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32DDC806" w:rsidR="00E66558" w:rsidRPr="002639C3" w:rsidRDefault="009D71E8">
      <w:pPr>
        <w:pStyle w:val="Heading1"/>
        <w:rPr>
          <w:rFonts w:ascii="Arial" w:hAnsi="Arial" w:cs="Arial"/>
        </w:rPr>
      </w:pPr>
      <w:bookmarkStart w:id="0" w:name="_Toc400361362"/>
      <w:bookmarkStart w:id="1" w:name="_Toc443397153"/>
      <w:bookmarkStart w:id="2" w:name="_Toc357771638"/>
      <w:bookmarkStart w:id="3" w:name="_Toc346793416"/>
      <w:bookmarkStart w:id="4" w:name="_Toc328122777"/>
      <w:r w:rsidRPr="002639C3">
        <w:rPr>
          <w:rFonts w:ascii="Arial" w:hAnsi="Arial" w:cs="Arial"/>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rsidRPr="002639C3">
        <w:rPr>
          <w:rFonts w:ascii="Arial" w:hAnsi="Arial" w:cs="Arial"/>
        </w:rPr>
        <w:t xml:space="preserve"> – </w:t>
      </w:r>
      <w:r w:rsidR="00F12A12" w:rsidRPr="002639C3">
        <w:rPr>
          <w:rFonts w:ascii="Arial" w:hAnsi="Arial" w:cs="Arial"/>
        </w:rPr>
        <w:t>Coppice Valley Primary School</w:t>
      </w:r>
    </w:p>
    <w:p w14:paraId="16B48015" w14:textId="3F025614" w:rsidR="00E66558" w:rsidRPr="002639C3" w:rsidRDefault="009D71E8" w:rsidP="00C62989">
      <w:pPr>
        <w:rPr>
          <w:rFonts w:ascii="Arial" w:hAnsi="Arial" w:cs="Arial"/>
          <w:b/>
        </w:rPr>
      </w:pPr>
      <w:r w:rsidRPr="002639C3">
        <w:rPr>
          <w:rFonts w:ascii="Arial" w:hAnsi="Arial" w:cs="Arial"/>
        </w:rPr>
        <w:t xml:space="preserve">This statement details our school’s use of pupil premium funding to help improve the attainment of our disadvantaged pupils. </w:t>
      </w:r>
    </w:p>
    <w:p w14:paraId="2A7D54B3" w14:textId="730F2E71" w:rsidR="00E66558" w:rsidRPr="002639C3" w:rsidRDefault="009D71E8" w:rsidP="00C62989">
      <w:pPr>
        <w:rPr>
          <w:rFonts w:ascii="Arial" w:hAnsi="Arial" w:cs="Arial"/>
          <w:b/>
        </w:rPr>
      </w:pPr>
      <w:r w:rsidRPr="002639C3">
        <w:rPr>
          <w:rFonts w:ascii="Arial" w:hAnsi="Arial" w:cs="Arial"/>
        </w:rPr>
        <w:t xml:space="preserve">It outlines our pupil premium strategy, how we intend to spend the funding in this academic year and the </w:t>
      </w:r>
      <w:r w:rsidR="00830D57" w:rsidRPr="002639C3">
        <w:rPr>
          <w:rFonts w:ascii="Arial" w:hAnsi="Arial" w:cs="Arial"/>
        </w:rPr>
        <w:t xml:space="preserve">outcomes </w:t>
      </w:r>
      <w:r w:rsidR="00A44FBB" w:rsidRPr="002639C3">
        <w:rPr>
          <w:rFonts w:ascii="Arial" w:hAnsi="Arial" w:cs="Arial"/>
        </w:rPr>
        <w:t>for disadvantaged pupils</w:t>
      </w:r>
      <w:r w:rsidRPr="002639C3">
        <w:rPr>
          <w:rFonts w:ascii="Arial" w:hAnsi="Arial" w:cs="Arial"/>
        </w:rPr>
        <w:t xml:space="preserve"> last </w:t>
      </w:r>
      <w:r w:rsidR="00A44FBB" w:rsidRPr="002639C3">
        <w:rPr>
          <w:rFonts w:ascii="Arial" w:hAnsi="Arial" w:cs="Arial"/>
        </w:rPr>
        <w:t xml:space="preserve">academic </w:t>
      </w:r>
      <w:r w:rsidRPr="002639C3">
        <w:rPr>
          <w:rFonts w:ascii="Arial" w:hAnsi="Arial" w:cs="Arial"/>
        </w:rPr>
        <w:t>year</w:t>
      </w:r>
      <w:r w:rsidR="00A44FBB" w:rsidRPr="002639C3">
        <w:rPr>
          <w:rFonts w:ascii="Arial" w:hAnsi="Arial" w:cs="Arial"/>
        </w:rPr>
        <w:t>.</w:t>
      </w:r>
    </w:p>
    <w:p w14:paraId="2A7D54B4" w14:textId="2CAB096C" w:rsidR="00E66558" w:rsidRPr="002639C3" w:rsidRDefault="009D71E8">
      <w:pPr>
        <w:pStyle w:val="Heading2"/>
        <w:rPr>
          <w:rFonts w:ascii="Arial" w:hAnsi="Arial" w:cs="Arial"/>
        </w:rPr>
      </w:pPr>
      <w:r w:rsidRPr="002639C3">
        <w:rPr>
          <w:rFonts w:ascii="Arial" w:hAnsi="Arial" w:cs="Arial"/>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2639C3"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Pr="002639C3" w:rsidRDefault="009D71E8" w:rsidP="00C31636">
            <w:pPr>
              <w:pStyle w:val="TableHeader"/>
              <w:ind w:left="0" w:right="0"/>
              <w:jc w:val="left"/>
              <w:rPr>
                <w:rFonts w:cs="Arial"/>
              </w:rPr>
            </w:pPr>
            <w:r w:rsidRPr="002639C3">
              <w:rPr>
                <w:rFonts w:cs="Arial"/>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Pr="002639C3" w:rsidRDefault="009D71E8" w:rsidP="00C31636">
            <w:pPr>
              <w:pStyle w:val="TableHeader"/>
              <w:ind w:left="0" w:right="0"/>
              <w:jc w:val="left"/>
              <w:rPr>
                <w:rFonts w:cs="Arial"/>
              </w:rPr>
            </w:pPr>
            <w:r w:rsidRPr="002639C3">
              <w:rPr>
                <w:rFonts w:cs="Arial"/>
              </w:rPr>
              <w:t>Data</w:t>
            </w:r>
          </w:p>
        </w:tc>
      </w:tr>
      <w:tr w:rsidR="002940F3" w:rsidRPr="002639C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Pr="002639C3" w:rsidRDefault="002940F3" w:rsidP="00C31636">
            <w:pPr>
              <w:pStyle w:val="TableRow"/>
              <w:ind w:left="0" w:right="0"/>
              <w:rPr>
                <w:rFonts w:cs="Arial"/>
              </w:rPr>
            </w:pPr>
            <w:r w:rsidRPr="002639C3">
              <w:rPr>
                <w:rFonts w:cs="Arial"/>
              </w:rP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45F49C9E" w:rsidR="002940F3" w:rsidRPr="002639C3" w:rsidRDefault="009F0CDC" w:rsidP="00C31636">
            <w:pPr>
              <w:pStyle w:val="TableRow"/>
              <w:ind w:left="0" w:right="0"/>
              <w:rPr>
                <w:rFonts w:cs="Arial"/>
              </w:rPr>
            </w:pPr>
            <w:r w:rsidRPr="002639C3">
              <w:rPr>
                <w:rFonts w:cs="Arial"/>
              </w:rPr>
              <w:t>20</w:t>
            </w:r>
            <w:r w:rsidR="00006C30" w:rsidRPr="002639C3">
              <w:rPr>
                <w:rFonts w:cs="Arial"/>
              </w:rPr>
              <w:t>6</w:t>
            </w:r>
          </w:p>
        </w:tc>
      </w:tr>
      <w:tr w:rsidR="002940F3" w:rsidRPr="002639C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Pr="002639C3" w:rsidRDefault="002940F3" w:rsidP="00C31636">
            <w:pPr>
              <w:pStyle w:val="TableRow"/>
              <w:ind w:left="0" w:right="0"/>
              <w:rPr>
                <w:rFonts w:cs="Arial"/>
              </w:rPr>
            </w:pPr>
            <w:r w:rsidRPr="002639C3">
              <w:rPr>
                <w:rFonts w:cs="Arial"/>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7411C838" w:rsidR="002940F3" w:rsidRPr="002639C3" w:rsidRDefault="00006C30" w:rsidP="00C31636">
            <w:pPr>
              <w:pStyle w:val="TableRow"/>
              <w:ind w:left="0" w:right="0"/>
              <w:rPr>
                <w:rFonts w:cs="Arial"/>
              </w:rPr>
            </w:pPr>
            <w:r w:rsidRPr="002639C3">
              <w:rPr>
                <w:rFonts w:cs="Arial"/>
                <w:color w:val="auto"/>
              </w:rPr>
              <w:t>1</w:t>
            </w:r>
            <w:r w:rsidR="00770C7D" w:rsidRPr="002639C3">
              <w:rPr>
                <w:rFonts w:cs="Arial"/>
                <w:color w:val="auto"/>
              </w:rPr>
              <w:t>5.04</w:t>
            </w:r>
          </w:p>
        </w:tc>
      </w:tr>
      <w:tr w:rsidR="002940F3" w:rsidRPr="002639C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A82B8D4" w:rsidR="002940F3" w:rsidRPr="002639C3" w:rsidRDefault="002940F3" w:rsidP="00C31636">
            <w:pPr>
              <w:pStyle w:val="TableRow"/>
              <w:ind w:left="0" w:right="0"/>
              <w:rPr>
                <w:rFonts w:cs="Arial"/>
              </w:rPr>
            </w:pPr>
            <w:r w:rsidRPr="002639C3">
              <w:rPr>
                <w:rFonts w:cs="Arial"/>
              </w:rPr>
              <w:t xml:space="preserve">Academic year/years that our current pupil premium strategy plan covers </w:t>
            </w:r>
            <w:r w:rsidRPr="002639C3">
              <w:rPr>
                <w:rFonts w:cs="Arial"/>
                <w:b/>
              </w:rPr>
              <w:t>(</w:t>
            </w:r>
            <w:r w:rsidR="004E57C3" w:rsidRPr="002639C3">
              <w:rPr>
                <w:rFonts w:cs="Arial"/>
                <w:b/>
              </w:rPr>
              <w:t>3-year</w:t>
            </w:r>
            <w:r w:rsidRPr="002639C3">
              <w:rPr>
                <w:rFonts w:cs="Arial"/>
                <w:b/>
              </w:rPr>
              <w:t xml:space="preserve"> plans are recommended</w:t>
            </w:r>
            <w:r w:rsidR="00D5360D" w:rsidRPr="002639C3">
              <w:rPr>
                <w:rFonts w:cs="Arial"/>
                <w:b/>
              </w:rPr>
              <w:t xml:space="preserve"> </w:t>
            </w:r>
            <w:r w:rsidR="00560424" w:rsidRPr="002639C3">
              <w:rPr>
                <w:rFonts w:cs="Arial"/>
                <w:b/>
              </w:rPr>
              <w:t>– you must still publish an updated statement each academic year</w:t>
            </w:r>
            <w:r w:rsidRPr="002639C3">
              <w:rPr>
                <w:rFonts w:cs="Arial"/>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4DF7BAFF" w:rsidR="002940F3" w:rsidRPr="002639C3" w:rsidRDefault="00F12A12" w:rsidP="00C31636">
            <w:pPr>
              <w:pStyle w:val="TableRow"/>
              <w:ind w:left="0" w:right="0"/>
              <w:rPr>
                <w:rFonts w:cs="Arial"/>
              </w:rPr>
            </w:pPr>
            <w:r w:rsidRPr="002639C3">
              <w:rPr>
                <w:rFonts w:cs="Arial"/>
              </w:rPr>
              <w:t>202</w:t>
            </w:r>
            <w:r w:rsidR="00D423CA" w:rsidRPr="002639C3">
              <w:rPr>
                <w:rFonts w:cs="Arial"/>
              </w:rPr>
              <w:t>4</w:t>
            </w:r>
            <w:r w:rsidRPr="002639C3">
              <w:rPr>
                <w:rFonts w:cs="Arial"/>
              </w:rPr>
              <w:t>-202</w:t>
            </w:r>
            <w:r w:rsidR="00D423CA" w:rsidRPr="002639C3">
              <w:rPr>
                <w:rFonts w:cs="Arial"/>
              </w:rPr>
              <w:t>7</w:t>
            </w:r>
          </w:p>
        </w:tc>
      </w:tr>
      <w:tr w:rsidR="002940F3" w:rsidRPr="002639C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Pr="002639C3" w:rsidRDefault="002940F3" w:rsidP="00C31636">
            <w:pPr>
              <w:pStyle w:val="TableRow"/>
              <w:ind w:left="0" w:right="0"/>
              <w:rPr>
                <w:rFonts w:cs="Arial"/>
              </w:rPr>
            </w:pPr>
            <w:r w:rsidRPr="002639C3">
              <w:rPr>
                <w:rFonts w:cs="Arial"/>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F2124" w14:textId="77777777" w:rsidR="002940F3" w:rsidRPr="002639C3" w:rsidRDefault="00F12A12" w:rsidP="00C31636">
            <w:pPr>
              <w:pStyle w:val="TableRow"/>
              <w:ind w:left="0" w:right="0"/>
              <w:rPr>
                <w:rFonts w:cs="Arial"/>
              </w:rPr>
            </w:pPr>
            <w:r w:rsidRPr="002639C3">
              <w:rPr>
                <w:rFonts w:cs="Arial"/>
              </w:rPr>
              <w:t>December 2024</w:t>
            </w:r>
          </w:p>
          <w:p w14:paraId="2A7D54C2" w14:textId="4BE2DF88" w:rsidR="00BF2CA7" w:rsidRPr="002639C3" w:rsidRDefault="00BF2CA7" w:rsidP="00C31636">
            <w:pPr>
              <w:pStyle w:val="TableRow"/>
              <w:ind w:left="0" w:right="0"/>
              <w:rPr>
                <w:rFonts w:cs="Arial"/>
              </w:rPr>
            </w:pPr>
            <w:r w:rsidRPr="002639C3">
              <w:rPr>
                <w:rFonts w:cs="Arial"/>
                <w:color w:val="EE0000"/>
              </w:rPr>
              <w:t>Reviewed December 2025</w:t>
            </w:r>
          </w:p>
        </w:tc>
      </w:tr>
      <w:tr w:rsidR="002940F3" w:rsidRPr="002639C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Pr="002639C3" w:rsidRDefault="002940F3" w:rsidP="00C31636">
            <w:pPr>
              <w:pStyle w:val="TableRow"/>
              <w:ind w:left="0" w:right="0"/>
              <w:rPr>
                <w:rFonts w:cs="Arial"/>
              </w:rPr>
            </w:pPr>
            <w:r w:rsidRPr="002639C3">
              <w:rPr>
                <w:rFonts w:cs="Arial"/>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3B04A107" w:rsidR="002940F3" w:rsidRPr="002639C3" w:rsidRDefault="00F12A12" w:rsidP="00C31636">
            <w:pPr>
              <w:pStyle w:val="TableRow"/>
              <w:ind w:left="0" w:right="0"/>
              <w:rPr>
                <w:rFonts w:cs="Arial"/>
              </w:rPr>
            </w:pPr>
            <w:r w:rsidRPr="002639C3">
              <w:rPr>
                <w:rFonts w:cs="Arial"/>
              </w:rPr>
              <w:t>December 202</w:t>
            </w:r>
            <w:r w:rsidR="00BF2CA7" w:rsidRPr="002639C3">
              <w:rPr>
                <w:rFonts w:cs="Arial"/>
              </w:rPr>
              <w:t>6</w:t>
            </w:r>
          </w:p>
        </w:tc>
      </w:tr>
      <w:tr w:rsidR="002940F3" w:rsidRPr="002639C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Pr="002639C3" w:rsidRDefault="002940F3" w:rsidP="00C31636">
            <w:pPr>
              <w:pStyle w:val="TableRow"/>
              <w:ind w:left="0" w:right="0"/>
              <w:rPr>
                <w:rFonts w:cs="Arial"/>
              </w:rPr>
            </w:pPr>
            <w:r w:rsidRPr="002639C3">
              <w:rPr>
                <w:rFonts w:cs="Arial"/>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78992CA7" w:rsidR="002940F3" w:rsidRPr="002639C3" w:rsidRDefault="00F12A12" w:rsidP="00C31636">
            <w:pPr>
              <w:pStyle w:val="TableRow"/>
              <w:ind w:left="0" w:right="0"/>
              <w:rPr>
                <w:rFonts w:cs="Arial"/>
              </w:rPr>
            </w:pPr>
            <w:r w:rsidRPr="002639C3">
              <w:rPr>
                <w:rFonts w:cs="Arial"/>
              </w:rPr>
              <w:t>Hannah McNamara</w:t>
            </w:r>
          </w:p>
        </w:tc>
      </w:tr>
      <w:tr w:rsidR="002940F3" w:rsidRPr="002639C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Pr="002639C3" w:rsidRDefault="002940F3" w:rsidP="00C31636">
            <w:pPr>
              <w:pStyle w:val="TableRow"/>
              <w:ind w:left="0" w:right="0"/>
              <w:rPr>
                <w:rFonts w:cs="Arial"/>
              </w:rPr>
            </w:pPr>
            <w:r w:rsidRPr="002639C3">
              <w:rPr>
                <w:rFonts w:cs="Arial"/>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4EE95926" w:rsidR="002940F3" w:rsidRPr="002639C3" w:rsidRDefault="00F12A12" w:rsidP="00C31636">
            <w:pPr>
              <w:pStyle w:val="TableRow"/>
              <w:ind w:left="0" w:right="0"/>
              <w:rPr>
                <w:rFonts w:cs="Arial"/>
              </w:rPr>
            </w:pPr>
            <w:r w:rsidRPr="002639C3">
              <w:rPr>
                <w:rFonts w:cs="Arial"/>
              </w:rPr>
              <w:t>Hannah McNamara</w:t>
            </w:r>
          </w:p>
        </w:tc>
      </w:tr>
      <w:tr w:rsidR="002940F3" w:rsidRPr="002639C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Pr="002639C3" w:rsidRDefault="002940F3" w:rsidP="00C31636">
            <w:pPr>
              <w:pStyle w:val="TableRow"/>
              <w:ind w:left="0" w:right="0"/>
              <w:rPr>
                <w:rFonts w:cs="Arial"/>
              </w:rPr>
            </w:pPr>
            <w:r w:rsidRPr="002639C3">
              <w:rPr>
                <w:rFonts w:cs="Arial"/>
              </w:rPr>
              <w:t xml:space="preserve">Governor </w:t>
            </w:r>
            <w:r w:rsidRPr="002639C3">
              <w:rPr>
                <w:rFonts w:cs="Arial"/>
                <w:szCs w:val="22"/>
              </w:rPr>
              <w:t xml:space="preserve">/ Trustee </w:t>
            </w:r>
            <w:r w:rsidRPr="002639C3">
              <w:rPr>
                <w:rFonts w:cs="Arial"/>
              </w:rP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12CDBFBD" w:rsidR="002940F3" w:rsidRPr="002639C3" w:rsidRDefault="00F12A12" w:rsidP="00C31636">
            <w:pPr>
              <w:pStyle w:val="TableRow"/>
              <w:ind w:left="0" w:right="0"/>
              <w:rPr>
                <w:rFonts w:cs="Arial"/>
              </w:rPr>
            </w:pPr>
            <w:r w:rsidRPr="002639C3">
              <w:rPr>
                <w:rFonts w:cs="Arial"/>
              </w:rPr>
              <w:t>Richard Selfridge</w:t>
            </w:r>
          </w:p>
        </w:tc>
      </w:tr>
    </w:tbl>
    <w:bookmarkEnd w:id="2"/>
    <w:bookmarkEnd w:id="3"/>
    <w:bookmarkEnd w:id="4"/>
    <w:p w14:paraId="2A7D54D3" w14:textId="77777777" w:rsidR="00E66558" w:rsidRPr="002639C3" w:rsidRDefault="009D71E8" w:rsidP="005464A1">
      <w:pPr>
        <w:pStyle w:val="Heading2"/>
        <w:rPr>
          <w:rFonts w:ascii="Arial" w:hAnsi="Arial" w:cs="Arial"/>
        </w:rPr>
      </w:pPr>
      <w:r w:rsidRPr="002639C3">
        <w:rPr>
          <w:rFonts w:ascii="Arial" w:hAnsi="Arial" w:cs="Arial"/>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2639C3"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Pr="002639C3" w:rsidRDefault="009D71E8" w:rsidP="00C31636">
            <w:pPr>
              <w:pStyle w:val="TableRow"/>
              <w:ind w:left="0" w:right="0"/>
              <w:rPr>
                <w:rFonts w:cs="Arial"/>
              </w:rPr>
            </w:pPr>
            <w:r w:rsidRPr="002639C3">
              <w:rPr>
                <w:rFonts w:cs="Arial"/>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Pr="002639C3" w:rsidRDefault="009D71E8" w:rsidP="00C31636">
            <w:pPr>
              <w:pStyle w:val="TableRow"/>
              <w:ind w:left="0" w:right="0"/>
              <w:rPr>
                <w:rFonts w:cs="Arial"/>
              </w:rPr>
            </w:pPr>
            <w:r w:rsidRPr="002639C3">
              <w:rPr>
                <w:rFonts w:cs="Arial"/>
                <w:b/>
              </w:rPr>
              <w:t>Amount</w:t>
            </w:r>
          </w:p>
        </w:tc>
      </w:tr>
      <w:tr w:rsidR="00E66558" w:rsidRPr="002639C3"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Pr="002639C3" w:rsidRDefault="009D71E8" w:rsidP="00C31636">
            <w:pPr>
              <w:pStyle w:val="TableRow"/>
              <w:ind w:left="0" w:right="0"/>
              <w:rPr>
                <w:rFonts w:cs="Arial"/>
              </w:rPr>
            </w:pPr>
            <w:r w:rsidRPr="002639C3">
              <w:rPr>
                <w:rFonts w:cs="Arial"/>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C748F" w14:textId="17E78C8D" w:rsidR="00E66558" w:rsidRPr="002639C3" w:rsidRDefault="009D71E8" w:rsidP="00C31636">
            <w:pPr>
              <w:pStyle w:val="TableRow"/>
              <w:ind w:left="0" w:right="0"/>
              <w:rPr>
                <w:rFonts w:cs="Arial"/>
              </w:rPr>
            </w:pPr>
            <w:r w:rsidRPr="002639C3">
              <w:rPr>
                <w:rFonts w:cs="Arial"/>
              </w:rPr>
              <w:t>£</w:t>
            </w:r>
            <w:r w:rsidR="007D01C4" w:rsidRPr="002639C3">
              <w:rPr>
                <w:rFonts w:cs="Arial"/>
              </w:rPr>
              <w:t>53,835</w:t>
            </w:r>
            <w:r w:rsidR="00BB1507" w:rsidRPr="002639C3">
              <w:rPr>
                <w:rFonts w:cs="Arial"/>
              </w:rPr>
              <w:t xml:space="preserve"> (2024-25)</w:t>
            </w:r>
          </w:p>
          <w:p w14:paraId="2A7D54D8" w14:textId="40E14CEE" w:rsidR="00D602CC" w:rsidRPr="002639C3" w:rsidRDefault="00BB1507" w:rsidP="00C31636">
            <w:pPr>
              <w:pStyle w:val="TableRow"/>
              <w:ind w:left="0" w:right="0"/>
              <w:rPr>
                <w:rFonts w:cs="Arial"/>
              </w:rPr>
            </w:pPr>
            <w:bookmarkStart w:id="14" w:name="_Hlk218339026"/>
            <w:r w:rsidRPr="002639C3">
              <w:rPr>
                <w:rFonts w:cs="Arial"/>
              </w:rPr>
              <w:t xml:space="preserve">£51,226 </w:t>
            </w:r>
            <w:bookmarkEnd w:id="14"/>
            <w:r w:rsidRPr="002639C3">
              <w:rPr>
                <w:rFonts w:cs="Arial"/>
              </w:rPr>
              <w:t>(2025-26)</w:t>
            </w:r>
          </w:p>
        </w:tc>
      </w:tr>
      <w:tr w:rsidR="00E66558" w:rsidRPr="002639C3"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2639C3" w:rsidRDefault="009D71E8" w:rsidP="00C31636">
            <w:pPr>
              <w:pStyle w:val="TableRow"/>
              <w:spacing w:after="120"/>
              <w:ind w:left="0" w:right="0"/>
              <w:rPr>
                <w:rFonts w:cs="Arial"/>
              </w:rPr>
            </w:pPr>
            <w:r w:rsidRPr="002639C3">
              <w:rPr>
                <w:rFonts w:cs="Arial"/>
              </w:rPr>
              <w:t>Pupil premium</w:t>
            </w:r>
            <w:r w:rsidR="005F16B6" w:rsidRPr="002639C3">
              <w:rPr>
                <w:rFonts w:cs="Arial"/>
              </w:rPr>
              <w:t xml:space="preserve"> </w:t>
            </w:r>
            <w:r w:rsidRPr="002639C3">
              <w:rPr>
                <w:rFonts w:cs="Arial"/>
              </w:rPr>
              <w:t xml:space="preserve">funding carried forward from previous years </w:t>
            </w:r>
            <w:r w:rsidRPr="002639C3">
              <w:rPr>
                <w:rFonts w:cs="Arial"/>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149A67E6" w:rsidR="00E66558" w:rsidRPr="002639C3" w:rsidRDefault="009D71E8" w:rsidP="00C31636">
            <w:pPr>
              <w:pStyle w:val="TableRow"/>
              <w:ind w:left="0" w:right="0"/>
              <w:rPr>
                <w:rFonts w:cs="Arial"/>
              </w:rPr>
            </w:pPr>
            <w:r w:rsidRPr="002639C3">
              <w:rPr>
                <w:rFonts w:cs="Arial"/>
              </w:rPr>
              <w:t>£</w:t>
            </w:r>
            <w:r w:rsidR="007D01C4" w:rsidRPr="002639C3">
              <w:rPr>
                <w:rFonts w:cs="Arial"/>
              </w:rPr>
              <w:t>0</w:t>
            </w:r>
          </w:p>
        </w:tc>
      </w:tr>
      <w:tr w:rsidR="00E66558" w:rsidRPr="002639C3"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Pr="002639C3" w:rsidRDefault="009D71E8" w:rsidP="00C31636">
            <w:pPr>
              <w:pStyle w:val="TableRow"/>
              <w:spacing w:after="120"/>
              <w:ind w:left="0" w:right="0"/>
              <w:rPr>
                <w:rFonts w:cs="Arial"/>
                <w:b/>
              </w:rPr>
            </w:pPr>
            <w:r w:rsidRPr="002639C3">
              <w:rPr>
                <w:rFonts w:cs="Arial"/>
                <w:b/>
              </w:rPr>
              <w:t>Total budget for this academic year</w:t>
            </w:r>
          </w:p>
          <w:p w14:paraId="2A7D54E1" w14:textId="77777777" w:rsidR="00E66558" w:rsidRPr="002639C3" w:rsidRDefault="009D71E8" w:rsidP="00C31636">
            <w:pPr>
              <w:pStyle w:val="TableRow"/>
              <w:ind w:left="0" w:right="0"/>
              <w:rPr>
                <w:rFonts w:cs="Arial"/>
                <w:i/>
                <w:iCs/>
              </w:rPr>
            </w:pPr>
            <w:r w:rsidRPr="002639C3">
              <w:rPr>
                <w:rFonts w:cs="Arial"/>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EF0F3" w14:textId="681AF215" w:rsidR="00E66558" w:rsidRPr="002639C3" w:rsidRDefault="009D71E8" w:rsidP="00C31636">
            <w:pPr>
              <w:pStyle w:val="TableRow"/>
              <w:ind w:left="0" w:right="0"/>
              <w:rPr>
                <w:rFonts w:cs="Arial"/>
              </w:rPr>
            </w:pPr>
            <w:r w:rsidRPr="002639C3">
              <w:rPr>
                <w:rFonts w:cs="Arial"/>
              </w:rPr>
              <w:t>£</w:t>
            </w:r>
            <w:r w:rsidR="007D01C4" w:rsidRPr="002639C3">
              <w:rPr>
                <w:rFonts w:cs="Arial"/>
              </w:rPr>
              <w:t>53,835</w:t>
            </w:r>
            <w:r w:rsidR="00BB1507" w:rsidRPr="002639C3">
              <w:rPr>
                <w:rFonts w:cs="Arial"/>
              </w:rPr>
              <w:t xml:space="preserve"> (2024-25)</w:t>
            </w:r>
          </w:p>
          <w:p w14:paraId="2A7D54E2" w14:textId="6EFE4C54" w:rsidR="00BB1507" w:rsidRPr="002639C3" w:rsidRDefault="00BB1507" w:rsidP="00C31636">
            <w:pPr>
              <w:pStyle w:val="TableRow"/>
              <w:ind w:left="0" w:right="0"/>
              <w:rPr>
                <w:rFonts w:cs="Arial"/>
              </w:rPr>
            </w:pPr>
            <w:r w:rsidRPr="002639C3">
              <w:rPr>
                <w:rFonts w:cs="Arial"/>
              </w:rPr>
              <w:t>£51,226 (2025-26)</w:t>
            </w:r>
          </w:p>
        </w:tc>
      </w:tr>
    </w:tbl>
    <w:p w14:paraId="2A7D54E4" w14:textId="77777777" w:rsidR="00E66558" w:rsidRPr="002639C3" w:rsidRDefault="009D71E8">
      <w:pPr>
        <w:pStyle w:val="Heading1"/>
        <w:rPr>
          <w:rFonts w:ascii="Arial" w:hAnsi="Arial" w:cs="Arial"/>
        </w:rPr>
      </w:pPr>
      <w:r w:rsidRPr="002639C3">
        <w:rPr>
          <w:rFonts w:ascii="Arial" w:hAnsi="Arial" w:cs="Arial"/>
        </w:rPr>
        <w:t>Part A: Pupil premium strategy plan</w:t>
      </w:r>
    </w:p>
    <w:p w14:paraId="2A7D54E5" w14:textId="77777777" w:rsidR="00E66558" w:rsidRPr="002639C3" w:rsidRDefault="009D71E8">
      <w:pPr>
        <w:pStyle w:val="Heading2"/>
        <w:rPr>
          <w:rFonts w:ascii="Arial" w:hAnsi="Arial" w:cs="Arial"/>
        </w:rPr>
      </w:pPr>
      <w:bookmarkStart w:id="15" w:name="_Toc357771640"/>
      <w:bookmarkStart w:id="16" w:name="_Toc346793418"/>
      <w:r w:rsidRPr="002639C3">
        <w:rPr>
          <w:rFonts w:ascii="Arial" w:hAnsi="Arial" w:cs="Arial"/>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2639C3"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A450C" w14:textId="77777777" w:rsidR="00545FDA" w:rsidRPr="002639C3" w:rsidRDefault="00545FDA" w:rsidP="00545FDA">
            <w:pPr>
              <w:spacing w:before="100" w:beforeAutospacing="1" w:after="100" w:afterAutospacing="1"/>
              <w:outlineLvl w:val="2"/>
              <w:rPr>
                <w:rFonts w:ascii="Arial" w:hAnsi="Arial" w:cs="Arial"/>
                <w:b/>
                <w:bCs/>
                <w:sz w:val="22"/>
                <w:szCs w:val="22"/>
              </w:rPr>
            </w:pPr>
            <w:r w:rsidRPr="002639C3">
              <w:rPr>
                <w:rFonts w:ascii="Arial" w:hAnsi="Arial" w:cs="Arial"/>
                <w:b/>
                <w:bCs/>
                <w:sz w:val="22"/>
                <w:szCs w:val="22"/>
              </w:rPr>
              <w:t>Statement of Intent</w:t>
            </w:r>
          </w:p>
          <w:p w14:paraId="70912DEF" w14:textId="5A21B453" w:rsidR="003B3202" w:rsidRPr="002639C3" w:rsidRDefault="003B3202" w:rsidP="003B3202">
            <w:pPr>
              <w:spacing w:before="100" w:beforeAutospacing="1" w:after="100" w:afterAutospacing="1" w:line="300" w:lineRule="atLeast"/>
              <w:rPr>
                <w:rFonts w:ascii="Arial" w:hAnsi="Arial" w:cs="Arial"/>
                <w:sz w:val="21"/>
                <w:szCs w:val="21"/>
              </w:rPr>
            </w:pPr>
            <w:r w:rsidRPr="002639C3">
              <w:rPr>
                <w:rFonts w:ascii="Arial" w:hAnsi="Arial" w:cs="Arial"/>
                <w:sz w:val="21"/>
                <w:szCs w:val="21"/>
              </w:rPr>
              <w:t>At Coppice Valley, our ambition is for every child to become a “Learner for Life”—developing robust knowledge, skills, and habits that endure well beyond primary school, regardless of background. Our Pupil Premium strategy targets the specific barriers faced by disadvantaged pupils and other vulnerable learners, combining high</w:t>
            </w:r>
            <w:r w:rsidRPr="002639C3">
              <w:rPr>
                <w:rFonts w:ascii="Arial" w:hAnsi="Arial" w:cs="Arial"/>
                <w:sz w:val="21"/>
                <w:szCs w:val="21"/>
              </w:rPr>
              <w:noBreakHyphen/>
              <w:t>quality teaching, precise academic support, and well</w:t>
            </w:r>
            <w:r w:rsidRPr="002639C3">
              <w:rPr>
                <w:rFonts w:ascii="Arial" w:hAnsi="Arial" w:cs="Arial"/>
                <w:sz w:val="21"/>
                <w:szCs w:val="21"/>
              </w:rPr>
              <w:noBreakHyphen/>
              <w:t xml:space="preserve">designed wider strategies. This is consistent with the EEF Guide to the Pupil Premium (tiered approach; diagnose needs; implement and evaluate) and the DfE’s PP guidance/template. </w:t>
            </w:r>
          </w:p>
          <w:p w14:paraId="0C9C2E27" w14:textId="77777777" w:rsidR="003B3202" w:rsidRPr="002639C3" w:rsidRDefault="003B3202" w:rsidP="003B3202">
            <w:pPr>
              <w:spacing w:before="100" w:beforeAutospacing="1" w:after="100" w:afterAutospacing="1" w:line="300" w:lineRule="atLeast"/>
              <w:rPr>
                <w:rFonts w:ascii="Arial" w:hAnsi="Arial" w:cs="Arial"/>
                <w:b/>
                <w:bCs/>
                <w:sz w:val="21"/>
                <w:szCs w:val="21"/>
              </w:rPr>
            </w:pPr>
            <w:r w:rsidRPr="002639C3">
              <w:rPr>
                <w:rFonts w:ascii="Arial" w:hAnsi="Arial" w:cs="Arial"/>
                <w:b/>
                <w:bCs/>
                <w:sz w:val="21"/>
                <w:szCs w:val="21"/>
              </w:rPr>
              <w:t>Why now and why this focus?</w:t>
            </w:r>
          </w:p>
          <w:p w14:paraId="5EA33940" w14:textId="5A0FBF39" w:rsidR="003B3202" w:rsidRPr="002639C3" w:rsidRDefault="003B3202" w:rsidP="003B3202">
            <w:pPr>
              <w:numPr>
                <w:ilvl w:val="0"/>
                <w:numId w:val="32"/>
              </w:numPr>
              <w:spacing w:before="100" w:beforeAutospacing="1" w:after="100" w:afterAutospacing="1" w:line="300" w:lineRule="atLeast"/>
              <w:rPr>
                <w:rFonts w:ascii="Arial" w:hAnsi="Arial" w:cs="Arial"/>
                <w:sz w:val="21"/>
                <w:szCs w:val="21"/>
              </w:rPr>
            </w:pPr>
            <w:r w:rsidRPr="002639C3">
              <w:rPr>
                <w:rFonts w:ascii="Arial" w:hAnsi="Arial" w:cs="Arial"/>
                <w:sz w:val="21"/>
                <w:szCs w:val="21"/>
              </w:rPr>
              <w:t xml:space="preserve">Our IDSR shows very strong attendance and significantly lower persistent absence than national over several years; this is a school strength to sustain. </w:t>
            </w:r>
          </w:p>
          <w:p w14:paraId="36D83719" w14:textId="795DD227" w:rsidR="003B3202" w:rsidRPr="002639C3" w:rsidRDefault="003B3202" w:rsidP="003B3202">
            <w:pPr>
              <w:numPr>
                <w:ilvl w:val="0"/>
                <w:numId w:val="32"/>
              </w:numPr>
              <w:spacing w:before="100" w:beforeAutospacing="1" w:after="100" w:afterAutospacing="1" w:line="300" w:lineRule="atLeast"/>
              <w:rPr>
                <w:rFonts w:ascii="Arial" w:hAnsi="Arial" w:cs="Arial"/>
                <w:sz w:val="21"/>
                <w:szCs w:val="21"/>
              </w:rPr>
            </w:pPr>
            <w:r w:rsidRPr="002639C3">
              <w:rPr>
                <w:rFonts w:ascii="Arial" w:hAnsi="Arial" w:cs="Arial"/>
                <w:sz w:val="21"/>
                <w:szCs w:val="21"/>
              </w:rPr>
              <w:t>KS2 reading and maths expected standard were above national in 2024/25 (Reading 82%, Maths 89%; EGPS 86%), while combined RWM was secure and writing at greater depth remains comparatively weaker. We will concentrate on writing craft, vocabulary, and transcription to raise attainment and increase greater</w:t>
            </w:r>
            <w:r w:rsidRPr="002639C3">
              <w:rPr>
                <w:rFonts w:ascii="Arial" w:hAnsi="Arial" w:cs="Arial"/>
                <w:sz w:val="21"/>
                <w:szCs w:val="21"/>
              </w:rPr>
              <w:noBreakHyphen/>
              <w:t xml:space="preserve">depth performance. </w:t>
            </w:r>
          </w:p>
          <w:p w14:paraId="1FC694AC" w14:textId="79640C15" w:rsidR="003B3202" w:rsidRPr="002639C3" w:rsidRDefault="003B3202" w:rsidP="003B3202">
            <w:pPr>
              <w:numPr>
                <w:ilvl w:val="0"/>
                <w:numId w:val="32"/>
              </w:numPr>
              <w:spacing w:before="100" w:beforeAutospacing="1" w:after="100" w:afterAutospacing="1" w:line="300" w:lineRule="atLeast"/>
              <w:rPr>
                <w:rFonts w:ascii="Arial" w:hAnsi="Arial" w:cs="Arial"/>
                <w:sz w:val="21"/>
                <w:szCs w:val="21"/>
              </w:rPr>
            </w:pPr>
            <w:r w:rsidRPr="002639C3">
              <w:rPr>
                <w:rFonts w:ascii="Arial" w:hAnsi="Arial" w:cs="Arial"/>
                <w:sz w:val="21"/>
                <w:szCs w:val="21"/>
              </w:rPr>
              <w:t>National context (DfE 2024/25 revised): RWM ES 62%, Reading 75%, Writing 72%, Maths 74%, EGPS 73%. Our targets recognise this landscape and aim for above</w:t>
            </w:r>
            <w:r w:rsidRPr="002639C3">
              <w:rPr>
                <w:rFonts w:ascii="Arial" w:hAnsi="Arial" w:cs="Arial"/>
                <w:sz w:val="21"/>
                <w:szCs w:val="21"/>
              </w:rPr>
              <w:noBreakHyphen/>
              <w:t xml:space="preserve">national outcomes for disadvantaged pupils, within realistic cohort constraints. </w:t>
            </w:r>
          </w:p>
          <w:p w14:paraId="2042551D" w14:textId="4A84890F" w:rsidR="003B3202" w:rsidRPr="002639C3" w:rsidRDefault="003B3202" w:rsidP="003B3202">
            <w:pPr>
              <w:spacing w:before="100" w:beforeAutospacing="1" w:after="100" w:afterAutospacing="1" w:line="300" w:lineRule="atLeast"/>
              <w:rPr>
                <w:rFonts w:ascii="Arial" w:hAnsi="Arial" w:cs="Arial"/>
                <w:sz w:val="21"/>
                <w:szCs w:val="21"/>
              </w:rPr>
            </w:pPr>
            <w:r w:rsidRPr="002639C3">
              <w:rPr>
                <w:rFonts w:ascii="Arial" w:hAnsi="Arial" w:cs="Arial"/>
                <w:b/>
                <w:bCs/>
                <w:sz w:val="21"/>
                <w:szCs w:val="21"/>
              </w:rPr>
              <w:t>Funding context:</w:t>
            </w:r>
            <w:r w:rsidRPr="002639C3">
              <w:rPr>
                <w:rFonts w:ascii="Arial" w:hAnsi="Arial" w:cs="Arial"/>
                <w:sz w:val="21"/>
                <w:szCs w:val="21"/>
              </w:rPr>
              <w:br/>
              <w:t>Our PP budget has reduced to £51,226 (2025–26). In line with EEF guidance (“do fewer things better”), we will prioritise cost</w:t>
            </w:r>
            <w:r w:rsidRPr="002639C3">
              <w:rPr>
                <w:rFonts w:ascii="Arial" w:hAnsi="Arial" w:cs="Arial"/>
                <w:sz w:val="21"/>
                <w:szCs w:val="21"/>
              </w:rPr>
              <w:noBreakHyphen/>
              <w:t xml:space="preserve">effective approaches with strong evidence and build in implementation monitoring to maximise impact per pound. </w:t>
            </w:r>
          </w:p>
          <w:p w14:paraId="4670378F" w14:textId="77777777" w:rsidR="00545FDA" w:rsidRPr="002639C3" w:rsidRDefault="00545FDA" w:rsidP="00545FDA">
            <w:pPr>
              <w:spacing w:before="100" w:beforeAutospacing="1" w:after="100" w:afterAutospacing="1"/>
              <w:rPr>
                <w:rFonts w:ascii="Arial" w:hAnsi="Arial" w:cs="Arial"/>
                <w:sz w:val="22"/>
                <w:szCs w:val="22"/>
              </w:rPr>
            </w:pPr>
            <w:r w:rsidRPr="002639C3">
              <w:rPr>
                <w:rFonts w:ascii="Arial" w:hAnsi="Arial" w:cs="Arial"/>
                <w:sz w:val="22"/>
                <w:szCs w:val="22"/>
              </w:rPr>
              <w:t>Our strategy is underpinned by key principles:</w:t>
            </w:r>
          </w:p>
          <w:p w14:paraId="5A10457C" w14:textId="77777777" w:rsidR="00545FDA" w:rsidRPr="002639C3" w:rsidRDefault="00545FDA" w:rsidP="00545FDA">
            <w:pPr>
              <w:numPr>
                <w:ilvl w:val="0"/>
                <w:numId w:val="28"/>
              </w:numPr>
              <w:spacing w:before="100" w:beforeAutospacing="1" w:after="100" w:afterAutospacing="1"/>
              <w:rPr>
                <w:rFonts w:ascii="Arial" w:hAnsi="Arial" w:cs="Arial"/>
                <w:sz w:val="22"/>
                <w:szCs w:val="22"/>
              </w:rPr>
            </w:pPr>
            <w:r w:rsidRPr="002639C3">
              <w:rPr>
                <w:rFonts w:ascii="Arial" w:hAnsi="Arial" w:cs="Arial"/>
                <w:b/>
                <w:bCs/>
                <w:sz w:val="22"/>
                <w:szCs w:val="22"/>
              </w:rPr>
              <w:t>Inclusion:</w:t>
            </w:r>
            <w:r w:rsidRPr="002639C3">
              <w:rPr>
                <w:rFonts w:ascii="Arial" w:hAnsi="Arial" w:cs="Arial"/>
                <w:sz w:val="22"/>
                <w:szCs w:val="22"/>
              </w:rPr>
              <w:t xml:space="preserve"> All actions benefit both disadvantaged and non-disadvantaged pupils.</w:t>
            </w:r>
          </w:p>
          <w:p w14:paraId="3D468C66" w14:textId="77777777" w:rsidR="00545FDA" w:rsidRPr="002639C3" w:rsidRDefault="00545FDA" w:rsidP="00545FDA">
            <w:pPr>
              <w:numPr>
                <w:ilvl w:val="0"/>
                <w:numId w:val="28"/>
              </w:numPr>
              <w:spacing w:before="100" w:beforeAutospacing="1" w:after="100" w:afterAutospacing="1"/>
              <w:rPr>
                <w:rFonts w:ascii="Arial" w:hAnsi="Arial" w:cs="Arial"/>
                <w:sz w:val="22"/>
                <w:szCs w:val="22"/>
              </w:rPr>
            </w:pPr>
            <w:r w:rsidRPr="002639C3">
              <w:rPr>
                <w:rFonts w:ascii="Arial" w:hAnsi="Arial" w:cs="Arial"/>
                <w:b/>
                <w:bCs/>
                <w:sz w:val="22"/>
                <w:szCs w:val="22"/>
              </w:rPr>
              <w:t>Evidence-Based Practice:</w:t>
            </w:r>
            <w:r w:rsidRPr="002639C3">
              <w:rPr>
                <w:rFonts w:ascii="Arial" w:hAnsi="Arial" w:cs="Arial"/>
                <w:sz w:val="22"/>
                <w:szCs w:val="22"/>
              </w:rPr>
              <w:t xml:space="preserve"> Decisions are informed by robust research, including the EEF Toolkit.</w:t>
            </w:r>
          </w:p>
          <w:p w14:paraId="5685038A" w14:textId="77777777" w:rsidR="00545FDA" w:rsidRPr="002639C3" w:rsidRDefault="00545FDA" w:rsidP="00545FDA">
            <w:pPr>
              <w:numPr>
                <w:ilvl w:val="0"/>
                <w:numId w:val="28"/>
              </w:numPr>
              <w:spacing w:before="100" w:beforeAutospacing="1" w:after="100" w:afterAutospacing="1"/>
              <w:rPr>
                <w:rFonts w:ascii="Arial" w:hAnsi="Arial" w:cs="Arial"/>
                <w:sz w:val="22"/>
                <w:szCs w:val="22"/>
              </w:rPr>
            </w:pPr>
            <w:r w:rsidRPr="002639C3">
              <w:rPr>
                <w:rFonts w:ascii="Arial" w:hAnsi="Arial" w:cs="Arial"/>
                <w:b/>
                <w:bCs/>
                <w:sz w:val="22"/>
                <w:szCs w:val="22"/>
              </w:rPr>
              <w:t>Sustainability:</w:t>
            </w:r>
            <w:r w:rsidRPr="002639C3">
              <w:rPr>
                <w:rFonts w:ascii="Arial" w:hAnsi="Arial" w:cs="Arial"/>
                <w:sz w:val="22"/>
                <w:szCs w:val="22"/>
              </w:rPr>
              <w:t xml:space="preserve"> Actions are designed to provide long-term benefits, enabling lasting change for pupils and the school community.</w:t>
            </w:r>
          </w:p>
          <w:p w14:paraId="2A7D54E9" w14:textId="7F4BA411" w:rsidR="00545FDA" w:rsidRPr="002639C3" w:rsidRDefault="00545FDA" w:rsidP="00545FDA">
            <w:pPr>
              <w:numPr>
                <w:ilvl w:val="0"/>
                <w:numId w:val="28"/>
              </w:numPr>
              <w:spacing w:before="100" w:beforeAutospacing="1" w:after="100" w:afterAutospacing="1"/>
              <w:rPr>
                <w:rFonts w:ascii="Arial" w:hAnsi="Arial" w:cs="Arial"/>
                <w:sz w:val="22"/>
                <w:szCs w:val="22"/>
              </w:rPr>
            </w:pPr>
            <w:r w:rsidRPr="002639C3">
              <w:rPr>
                <w:rFonts w:ascii="Arial" w:hAnsi="Arial" w:cs="Arial"/>
                <w:b/>
                <w:bCs/>
                <w:sz w:val="22"/>
                <w:szCs w:val="22"/>
              </w:rPr>
              <w:t>Complementary Approaches:</w:t>
            </w:r>
            <w:r w:rsidRPr="002639C3">
              <w:rPr>
                <w:rFonts w:ascii="Arial" w:hAnsi="Arial" w:cs="Arial"/>
                <w:sz w:val="22"/>
                <w:szCs w:val="22"/>
              </w:rPr>
              <w:t xml:space="preserve"> Each tier of our strategy works synergistically, providing a comprehensive and supportive framework to promote both academic achievement and emotional wellbeing.</w:t>
            </w:r>
          </w:p>
        </w:tc>
      </w:tr>
    </w:tbl>
    <w:p w14:paraId="2A7D54EB" w14:textId="77777777" w:rsidR="00E66558" w:rsidRPr="002639C3" w:rsidRDefault="009D71E8">
      <w:pPr>
        <w:pStyle w:val="Heading2"/>
        <w:spacing w:before="600"/>
        <w:rPr>
          <w:rFonts w:ascii="Arial" w:hAnsi="Arial" w:cs="Arial"/>
        </w:rPr>
      </w:pPr>
      <w:r w:rsidRPr="002639C3">
        <w:rPr>
          <w:rFonts w:ascii="Arial" w:hAnsi="Arial" w:cs="Arial"/>
        </w:rPr>
        <w:t>Challenges</w:t>
      </w:r>
    </w:p>
    <w:p w14:paraId="30017046" w14:textId="77777777" w:rsidR="00DE6800" w:rsidRPr="002639C3" w:rsidRDefault="00DE6800" w:rsidP="00DE6800">
      <w:pPr>
        <w:spacing w:line="300" w:lineRule="atLeast"/>
        <w:rPr>
          <w:rFonts w:ascii="Arial" w:hAnsi="Arial" w:cs="Arial"/>
        </w:rPr>
      </w:pPr>
      <w:r w:rsidRPr="002639C3">
        <w:rPr>
          <w:rFonts w:ascii="Arial" w:hAnsi="Arial" w:cs="Arial"/>
        </w:rPr>
        <w:t>The following barriers are evidenced through internal monitoring and the IDSR:</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2639C3"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Pr="002639C3" w:rsidRDefault="009D71E8" w:rsidP="00C31636">
            <w:pPr>
              <w:pStyle w:val="TableHeader"/>
              <w:ind w:left="0" w:right="0"/>
              <w:jc w:val="left"/>
              <w:rPr>
                <w:rFonts w:cs="Arial"/>
              </w:rPr>
            </w:pPr>
            <w:r w:rsidRPr="002639C3">
              <w:rPr>
                <w:rFonts w:cs="Arial"/>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Pr="002639C3" w:rsidRDefault="009D71E8" w:rsidP="00C31636">
            <w:pPr>
              <w:pStyle w:val="TableHeader"/>
              <w:ind w:left="0" w:right="0"/>
              <w:jc w:val="left"/>
              <w:rPr>
                <w:rFonts w:cs="Arial"/>
              </w:rPr>
            </w:pPr>
            <w:r w:rsidRPr="002639C3">
              <w:rPr>
                <w:rFonts w:cs="Arial"/>
              </w:rPr>
              <w:t xml:space="preserve">Detail of challenge </w:t>
            </w:r>
          </w:p>
        </w:tc>
      </w:tr>
      <w:tr w:rsidR="00F12A12" w:rsidRPr="002639C3"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F12A12" w:rsidRPr="002639C3" w:rsidRDefault="00F12A12" w:rsidP="00F12A12">
            <w:pPr>
              <w:pStyle w:val="TableRow"/>
              <w:ind w:left="0" w:right="0"/>
              <w:rPr>
                <w:rFonts w:cs="Arial"/>
                <w:sz w:val="22"/>
                <w:szCs w:val="22"/>
              </w:rPr>
            </w:pPr>
            <w:r w:rsidRPr="002639C3">
              <w:rPr>
                <w:rFonts w:cs="Arial"/>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18FE4" w14:textId="77777777" w:rsidR="00A63593" w:rsidRPr="002639C3" w:rsidRDefault="00D423CA" w:rsidP="00A63593">
            <w:pPr>
              <w:pStyle w:val="TableRowCentered"/>
              <w:jc w:val="left"/>
              <w:rPr>
                <w:rFonts w:cs="Arial"/>
                <w:b/>
                <w:bCs/>
                <w:sz w:val="22"/>
                <w:szCs w:val="18"/>
              </w:rPr>
            </w:pPr>
            <w:r w:rsidRPr="002639C3">
              <w:rPr>
                <w:rFonts w:cs="Arial"/>
                <w:b/>
                <w:bCs/>
                <w:sz w:val="22"/>
                <w:szCs w:val="18"/>
              </w:rPr>
              <w:t>Emotional Wellbeing and Mental Health</w:t>
            </w:r>
            <w:r w:rsidR="00A63593" w:rsidRPr="002639C3">
              <w:rPr>
                <w:rFonts w:cs="Arial"/>
                <w:b/>
                <w:bCs/>
                <w:sz w:val="22"/>
                <w:szCs w:val="18"/>
              </w:rPr>
              <w:t xml:space="preserve"> (self</w:t>
            </w:r>
            <w:r w:rsidR="00A63593" w:rsidRPr="002639C3">
              <w:rPr>
                <w:rFonts w:cs="Arial"/>
                <w:b/>
                <w:bCs/>
                <w:sz w:val="22"/>
                <w:szCs w:val="18"/>
              </w:rPr>
              <w:noBreakHyphen/>
              <w:t>esteem; regulation; risk</w:t>
            </w:r>
            <w:r w:rsidR="00A63593" w:rsidRPr="002639C3">
              <w:rPr>
                <w:rFonts w:cs="Arial"/>
                <w:b/>
                <w:bCs/>
                <w:sz w:val="22"/>
                <w:szCs w:val="18"/>
              </w:rPr>
              <w:noBreakHyphen/>
              <w:t>taking online/offline)</w:t>
            </w:r>
          </w:p>
          <w:p w14:paraId="396ACCDB" w14:textId="7B29D366" w:rsidR="00D423CA" w:rsidRPr="002639C3" w:rsidRDefault="00D423CA" w:rsidP="00A63593">
            <w:pPr>
              <w:pStyle w:val="TableRowCentered"/>
              <w:jc w:val="both"/>
              <w:rPr>
                <w:rFonts w:cs="Arial"/>
                <w:sz w:val="22"/>
                <w:szCs w:val="18"/>
              </w:rPr>
            </w:pPr>
          </w:p>
          <w:p w14:paraId="1EDA3DF0" w14:textId="77777777" w:rsidR="00A63593" w:rsidRPr="002639C3" w:rsidRDefault="00A63593" w:rsidP="00A63593">
            <w:pPr>
              <w:pStyle w:val="TableRowCentered"/>
              <w:jc w:val="left"/>
              <w:rPr>
                <w:rFonts w:cs="Arial"/>
                <w:sz w:val="22"/>
                <w:szCs w:val="18"/>
              </w:rPr>
            </w:pPr>
            <w:r w:rsidRPr="002639C3">
              <w:rPr>
                <w:rFonts w:cs="Arial"/>
                <w:sz w:val="22"/>
                <w:szCs w:val="18"/>
              </w:rPr>
              <w:t>Pastoral records; pupil voice; staff logs; EEF notes SEL as a high</w:t>
            </w:r>
            <w:r w:rsidRPr="002639C3">
              <w:rPr>
                <w:rFonts w:cs="Arial"/>
                <w:sz w:val="22"/>
                <w:szCs w:val="18"/>
              </w:rPr>
              <w:noBreakHyphen/>
              <w:t>impact area when well</w:t>
            </w:r>
            <w:r w:rsidRPr="002639C3">
              <w:rPr>
                <w:rFonts w:cs="Arial"/>
                <w:sz w:val="22"/>
                <w:szCs w:val="18"/>
              </w:rPr>
              <w:noBreakHyphen/>
              <w:t>implemented.</w:t>
            </w:r>
          </w:p>
          <w:p w14:paraId="2A7D54F1" w14:textId="00FDACC9" w:rsidR="00F12A12" w:rsidRPr="002639C3" w:rsidRDefault="00F12A12" w:rsidP="00D423CA">
            <w:pPr>
              <w:pStyle w:val="TableRowCentered"/>
              <w:jc w:val="left"/>
              <w:rPr>
                <w:rFonts w:cs="Arial"/>
                <w:sz w:val="22"/>
                <w:szCs w:val="18"/>
              </w:rPr>
            </w:pPr>
          </w:p>
        </w:tc>
      </w:tr>
      <w:tr w:rsidR="00F12A12" w:rsidRPr="002639C3"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F12A12" w:rsidRPr="002639C3" w:rsidRDefault="00F12A12" w:rsidP="00F12A12">
            <w:pPr>
              <w:pStyle w:val="TableRow"/>
              <w:ind w:left="0" w:right="0"/>
              <w:rPr>
                <w:rFonts w:cs="Arial"/>
                <w:sz w:val="22"/>
                <w:szCs w:val="22"/>
              </w:rPr>
            </w:pPr>
            <w:r w:rsidRPr="002639C3">
              <w:rPr>
                <w:rFonts w:cs="Arial"/>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63C27" w14:textId="77777777" w:rsidR="00D423CA" w:rsidRPr="002639C3" w:rsidRDefault="00D423CA" w:rsidP="00D423CA">
            <w:pPr>
              <w:pStyle w:val="TableRowCentered"/>
              <w:jc w:val="left"/>
              <w:rPr>
                <w:rFonts w:cs="Arial"/>
                <w:sz w:val="22"/>
                <w:szCs w:val="22"/>
              </w:rPr>
            </w:pPr>
            <w:r w:rsidRPr="002639C3">
              <w:rPr>
                <w:rFonts w:cs="Arial"/>
                <w:b/>
                <w:bCs/>
                <w:sz w:val="22"/>
                <w:szCs w:val="22"/>
              </w:rPr>
              <w:t>Attendance and Persistent Absence</w:t>
            </w:r>
          </w:p>
          <w:p w14:paraId="2A7D54F4" w14:textId="28CBEB94" w:rsidR="00F12A12" w:rsidRPr="002639C3" w:rsidRDefault="005A2186" w:rsidP="00D423CA">
            <w:pPr>
              <w:pStyle w:val="TableRowCentered"/>
              <w:jc w:val="left"/>
              <w:rPr>
                <w:rFonts w:cs="Arial"/>
                <w:sz w:val="22"/>
                <w:szCs w:val="22"/>
              </w:rPr>
            </w:pPr>
            <w:r w:rsidRPr="002639C3">
              <w:rPr>
                <w:rFonts w:cs="Arial"/>
                <w:sz w:val="22"/>
                <w:szCs w:val="22"/>
              </w:rPr>
              <w:t>Attendance above national; PA significantly below national—focus is sustaining success and supporting vulnerable subgroups</w:t>
            </w:r>
          </w:p>
        </w:tc>
      </w:tr>
      <w:tr w:rsidR="00E66558" w:rsidRPr="002639C3"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Pr="002639C3" w:rsidRDefault="009D71E8" w:rsidP="00C31636">
            <w:pPr>
              <w:pStyle w:val="TableRow"/>
              <w:ind w:left="0" w:right="0"/>
              <w:rPr>
                <w:rFonts w:cs="Arial"/>
                <w:sz w:val="22"/>
                <w:szCs w:val="22"/>
              </w:rPr>
            </w:pPr>
            <w:r w:rsidRPr="002639C3">
              <w:rPr>
                <w:rFonts w:cs="Arial"/>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140AE" w14:textId="77777777" w:rsidR="00D423CA" w:rsidRPr="002639C3" w:rsidRDefault="00D423CA" w:rsidP="00D423CA">
            <w:pPr>
              <w:pStyle w:val="TableRowCentered"/>
              <w:jc w:val="left"/>
              <w:rPr>
                <w:rFonts w:cs="Arial"/>
                <w:sz w:val="22"/>
                <w:szCs w:val="22"/>
              </w:rPr>
            </w:pPr>
            <w:r w:rsidRPr="002639C3">
              <w:rPr>
                <w:rFonts w:cs="Arial"/>
                <w:b/>
                <w:bCs/>
                <w:sz w:val="22"/>
                <w:szCs w:val="22"/>
              </w:rPr>
              <w:t>Language Development</w:t>
            </w:r>
          </w:p>
          <w:p w14:paraId="3CE97B67" w14:textId="77777777" w:rsidR="00E66558" w:rsidRPr="002639C3" w:rsidRDefault="00D423CA" w:rsidP="00D423CA">
            <w:pPr>
              <w:pStyle w:val="TableRowCentered"/>
              <w:jc w:val="left"/>
              <w:rPr>
                <w:rFonts w:cs="Arial"/>
                <w:sz w:val="22"/>
                <w:szCs w:val="22"/>
              </w:rPr>
            </w:pPr>
            <w:r w:rsidRPr="002639C3">
              <w:rPr>
                <w:rFonts w:cs="Arial"/>
                <w:sz w:val="22"/>
                <w:szCs w:val="22"/>
              </w:rPr>
              <w:t>A proportion of disadvantaged pupils enter school with vocabulary levels below age-related expectations, impacting their ability to access the curriculum fully.</w:t>
            </w:r>
          </w:p>
          <w:p w14:paraId="66775651" w14:textId="5B820544" w:rsidR="005A2186" w:rsidRPr="002639C3" w:rsidRDefault="005A2186" w:rsidP="005A2186">
            <w:pPr>
              <w:pStyle w:val="TableRowCentered"/>
              <w:jc w:val="left"/>
              <w:rPr>
                <w:rFonts w:cs="Arial"/>
                <w:sz w:val="22"/>
                <w:szCs w:val="22"/>
              </w:rPr>
            </w:pPr>
            <w:r w:rsidRPr="002639C3">
              <w:rPr>
                <w:rFonts w:cs="Arial"/>
                <w:sz w:val="22"/>
                <w:szCs w:val="22"/>
              </w:rPr>
              <w:t>This is identified</w:t>
            </w:r>
            <w:r w:rsidR="00141706" w:rsidRPr="002639C3">
              <w:rPr>
                <w:rFonts w:cs="Arial"/>
                <w:sz w:val="22"/>
                <w:szCs w:val="22"/>
              </w:rPr>
              <w:t xml:space="preserve"> and taught</w:t>
            </w:r>
            <w:r w:rsidRPr="002639C3">
              <w:rPr>
                <w:rFonts w:cs="Arial"/>
                <w:sz w:val="22"/>
                <w:szCs w:val="22"/>
              </w:rPr>
              <w:t xml:space="preserve"> through baseline assessments in EYFS/KS1; EEF oral language recommendations emphasise explicit vocabulary instruction.</w:t>
            </w:r>
          </w:p>
          <w:p w14:paraId="2A7D54F7" w14:textId="279B1271" w:rsidR="005A2186" w:rsidRPr="002639C3" w:rsidRDefault="005A2186" w:rsidP="00D423CA">
            <w:pPr>
              <w:pStyle w:val="TableRowCentered"/>
              <w:jc w:val="left"/>
              <w:rPr>
                <w:rFonts w:cs="Arial"/>
                <w:sz w:val="22"/>
                <w:szCs w:val="22"/>
              </w:rPr>
            </w:pPr>
          </w:p>
        </w:tc>
      </w:tr>
      <w:tr w:rsidR="00E66558" w:rsidRPr="002639C3"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Pr="002639C3" w:rsidRDefault="009D71E8" w:rsidP="00C31636">
            <w:pPr>
              <w:pStyle w:val="TableRow"/>
              <w:ind w:left="0" w:right="0"/>
              <w:rPr>
                <w:rFonts w:cs="Arial"/>
                <w:sz w:val="22"/>
                <w:szCs w:val="22"/>
              </w:rPr>
            </w:pPr>
            <w:r w:rsidRPr="002639C3">
              <w:rPr>
                <w:rFonts w:cs="Arial"/>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2DA7D" w14:textId="77777777" w:rsidR="00D423CA" w:rsidRPr="002639C3" w:rsidRDefault="00D423CA" w:rsidP="00D423CA">
            <w:pPr>
              <w:pStyle w:val="TableRowCentered"/>
              <w:jc w:val="left"/>
              <w:rPr>
                <w:rFonts w:cs="Arial"/>
                <w:iCs/>
                <w:sz w:val="22"/>
              </w:rPr>
            </w:pPr>
            <w:r w:rsidRPr="002639C3">
              <w:rPr>
                <w:rFonts w:cs="Arial"/>
                <w:b/>
                <w:bCs/>
                <w:iCs/>
                <w:sz w:val="22"/>
              </w:rPr>
              <w:t>Reading and Literacy</w:t>
            </w:r>
          </w:p>
          <w:p w14:paraId="1BEE1FC8" w14:textId="77777777" w:rsidR="004C35F6" w:rsidRPr="002639C3" w:rsidRDefault="00D423CA" w:rsidP="004C35F6">
            <w:pPr>
              <w:pStyle w:val="TableRowCentered"/>
              <w:jc w:val="left"/>
              <w:rPr>
                <w:rFonts w:cs="Arial"/>
                <w:iCs/>
                <w:sz w:val="22"/>
              </w:rPr>
            </w:pPr>
            <w:r w:rsidRPr="002639C3">
              <w:rPr>
                <w:rFonts w:cs="Arial"/>
                <w:iCs/>
                <w:sz w:val="22"/>
              </w:rPr>
              <w:t>Limited exposure to books at home contributes to poor comprehension, underdeveloped phonic skills, and lower reading fluency among some disadvantaged pupils.</w:t>
            </w:r>
            <w:r w:rsidR="004C35F6" w:rsidRPr="002639C3">
              <w:rPr>
                <w:rFonts w:cs="Arial"/>
                <w:iCs/>
                <w:sz w:val="22"/>
              </w:rPr>
              <w:t xml:space="preserve"> IDSR shows strong reading ES but </w:t>
            </w:r>
            <w:r w:rsidR="004C35F6" w:rsidRPr="002639C3">
              <w:rPr>
                <w:rFonts w:cs="Arial"/>
                <w:b/>
                <w:bCs/>
                <w:iCs/>
                <w:sz w:val="22"/>
              </w:rPr>
              <w:t>writing GD</w:t>
            </w:r>
            <w:r w:rsidR="004C35F6" w:rsidRPr="002639C3">
              <w:rPr>
                <w:rFonts w:cs="Arial"/>
                <w:iCs/>
                <w:sz w:val="22"/>
              </w:rPr>
              <w:t xml:space="preserve"> lags; structured literacy and writing feedback are needed</w:t>
            </w:r>
          </w:p>
          <w:p w14:paraId="2A7D54FA" w14:textId="19460071" w:rsidR="00E66558" w:rsidRPr="002639C3" w:rsidRDefault="00E66558" w:rsidP="00D423CA">
            <w:pPr>
              <w:pStyle w:val="TableRowCentered"/>
              <w:jc w:val="left"/>
              <w:rPr>
                <w:rFonts w:cs="Arial"/>
                <w:iCs/>
                <w:sz w:val="22"/>
              </w:rPr>
            </w:pPr>
          </w:p>
        </w:tc>
      </w:tr>
      <w:tr w:rsidR="002338D6" w:rsidRPr="002639C3" w14:paraId="7925620C"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2A744" w14:textId="71943038" w:rsidR="002338D6" w:rsidRPr="002639C3" w:rsidRDefault="00EB1DC3" w:rsidP="00C31636">
            <w:pPr>
              <w:pStyle w:val="TableRow"/>
              <w:ind w:left="0" w:right="0"/>
              <w:rPr>
                <w:rFonts w:cs="Arial"/>
                <w:sz w:val="22"/>
                <w:szCs w:val="22"/>
              </w:rPr>
            </w:pPr>
            <w:r w:rsidRPr="002639C3">
              <w:rPr>
                <w:rFonts w:cs="Arial"/>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27939" w14:textId="77777777" w:rsidR="002338D6" w:rsidRPr="002639C3" w:rsidRDefault="002338D6" w:rsidP="00D423CA">
            <w:pPr>
              <w:pStyle w:val="TableRowCentered"/>
              <w:jc w:val="left"/>
              <w:rPr>
                <w:rFonts w:cs="Arial"/>
                <w:b/>
                <w:bCs/>
                <w:iCs/>
                <w:sz w:val="22"/>
              </w:rPr>
            </w:pPr>
            <w:r w:rsidRPr="002639C3">
              <w:rPr>
                <w:rFonts w:cs="Arial"/>
                <w:b/>
                <w:bCs/>
                <w:iCs/>
                <w:sz w:val="22"/>
              </w:rPr>
              <w:t>Maths</w:t>
            </w:r>
          </w:p>
          <w:p w14:paraId="1C330E94" w14:textId="77777777" w:rsidR="00EB1DC3" w:rsidRPr="002639C3" w:rsidRDefault="00EB1DC3" w:rsidP="00EB1DC3">
            <w:pPr>
              <w:pStyle w:val="TableRowCentered"/>
              <w:jc w:val="left"/>
              <w:rPr>
                <w:rFonts w:cs="Arial"/>
                <w:iCs/>
                <w:sz w:val="22"/>
              </w:rPr>
            </w:pPr>
            <w:r w:rsidRPr="002639C3">
              <w:rPr>
                <w:rFonts w:cs="Arial"/>
                <w:iCs/>
                <w:sz w:val="22"/>
              </w:rPr>
              <w:t>Some disadvantaged pupils have gaps in core fluency and number</w:t>
            </w:r>
            <w:r w:rsidRPr="002639C3">
              <w:rPr>
                <w:rFonts w:cs="Arial"/>
                <w:iCs/>
                <w:sz w:val="22"/>
              </w:rPr>
              <w:noBreakHyphen/>
              <w:t>fact recall, which limit their confidence and slow progress when tackling reasoning tasks. This leads to inconsistent attainment year</w:t>
            </w:r>
            <w:r w:rsidRPr="002639C3">
              <w:rPr>
                <w:rFonts w:cs="Arial"/>
                <w:iCs/>
                <w:sz w:val="22"/>
              </w:rPr>
              <w:noBreakHyphen/>
              <w:t>on</w:t>
            </w:r>
            <w:r w:rsidRPr="002639C3">
              <w:rPr>
                <w:rFonts w:cs="Arial"/>
                <w:iCs/>
                <w:sz w:val="22"/>
              </w:rPr>
              <w:noBreakHyphen/>
              <w:t>year, particularly in upper KS2 where curriculum demands increase.</w:t>
            </w:r>
          </w:p>
          <w:p w14:paraId="0DA7CB0D" w14:textId="5634DEE4" w:rsidR="002338D6" w:rsidRPr="002639C3" w:rsidRDefault="002338D6" w:rsidP="00D423CA">
            <w:pPr>
              <w:pStyle w:val="TableRowCentered"/>
              <w:jc w:val="left"/>
              <w:rPr>
                <w:rFonts w:cs="Arial"/>
                <w:b/>
                <w:bCs/>
                <w:iCs/>
                <w:sz w:val="22"/>
              </w:rPr>
            </w:pPr>
          </w:p>
        </w:tc>
      </w:tr>
      <w:tr w:rsidR="00E66558" w:rsidRPr="002639C3"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41266336" w:rsidR="00E66558" w:rsidRPr="002639C3" w:rsidRDefault="002338D6" w:rsidP="00C31636">
            <w:pPr>
              <w:pStyle w:val="TableRow"/>
              <w:ind w:left="0" w:right="0"/>
              <w:rPr>
                <w:rFonts w:cs="Arial"/>
                <w:sz w:val="22"/>
                <w:szCs w:val="22"/>
              </w:rPr>
            </w:pPr>
            <w:bookmarkStart w:id="17" w:name="_Toc443397160"/>
            <w:r w:rsidRPr="002639C3">
              <w:rPr>
                <w:rFonts w:cs="Arial"/>
                <w:sz w:val="22"/>
                <w:szCs w:val="22"/>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E55D3" w14:textId="77777777" w:rsidR="00D423CA" w:rsidRPr="002639C3" w:rsidRDefault="00D423CA" w:rsidP="00D423CA">
            <w:pPr>
              <w:pStyle w:val="TableRowCentered"/>
              <w:jc w:val="left"/>
              <w:rPr>
                <w:rFonts w:cs="Arial"/>
                <w:iCs/>
                <w:sz w:val="22"/>
              </w:rPr>
            </w:pPr>
            <w:r w:rsidRPr="002639C3">
              <w:rPr>
                <w:rFonts w:cs="Arial"/>
                <w:b/>
                <w:bCs/>
                <w:iCs/>
                <w:sz w:val="22"/>
              </w:rPr>
              <w:t>Social and Cultural Development</w:t>
            </w:r>
          </w:p>
          <w:p w14:paraId="4C275946" w14:textId="77777777" w:rsidR="00775AEC" w:rsidRPr="002639C3" w:rsidRDefault="00D423CA" w:rsidP="00775AEC">
            <w:pPr>
              <w:pStyle w:val="TableRowCentered"/>
              <w:jc w:val="left"/>
              <w:rPr>
                <w:rFonts w:cs="Arial"/>
                <w:iCs/>
                <w:sz w:val="22"/>
              </w:rPr>
            </w:pPr>
            <w:r w:rsidRPr="002639C3">
              <w:rPr>
                <w:rFonts w:cs="Arial"/>
                <w:iCs/>
                <w:sz w:val="22"/>
              </w:rPr>
              <w:t>Difficulties managing social interactions, both in-person and online, hinder the ability of some disadvantaged pupils to build positive relationships and engage effectively in learning environments.</w:t>
            </w:r>
            <w:r w:rsidR="00775AEC" w:rsidRPr="002639C3">
              <w:rPr>
                <w:rFonts w:cs="Arial"/>
                <w:iCs/>
                <w:sz w:val="22"/>
              </w:rPr>
              <w:t xml:space="preserve"> Behaviour logs; online behaviour incidents; EEF &amp; DfE stress well</w:t>
            </w:r>
            <w:r w:rsidR="00775AEC" w:rsidRPr="002639C3">
              <w:rPr>
                <w:rFonts w:cs="Arial"/>
                <w:iCs/>
                <w:sz w:val="22"/>
              </w:rPr>
              <w:noBreakHyphen/>
              <w:t>planned parental engagement/social skills as supportive levers.</w:t>
            </w:r>
          </w:p>
          <w:p w14:paraId="2A7D54FD" w14:textId="1C989D36" w:rsidR="00E66558" w:rsidRPr="002639C3" w:rsidRDefault="00E66558" w:rsidP="00D423CA">
            <w:pPr>
              <w:pStyle w:val="TableRowCentered"/>
              <w:jc w:val="left"/>
              <w:rPr>
                <w:rFonts w:cs="Arial"/>
                <w:iCs/>
                <w:sz w:val="22"/>
              </w:rPr>
            </w:pPr>
          </w:p>
        </w:tc>
      </w:tr>
    </w:tbl>
    <w:p w14:paraId="2A7D54FF" w14:textId="3F82943B" w:rsidR="00E66558" w:rsidRPr="002639C3" w:rsidRDefault="009D71E8">
      <w:pPr>
        <w:pStyle w:val="Heading2"/>
        <w:spacing w:before="600"/>
        <w:rPr>
          <w:rFonts w:ascii="Arial" w:hAnsi="Arial" w:cs="Arial"/>
        </w:rPr>
      </w:pPr>
      <w:r w:rsidRPr="002639C3">
        <w:rPr>
          <w:rFonts w:ascii="Arial" w:hAnsi="Arial" w:cs="Arial"/>
        </w:rPr>
        <w:t xml:space="preserve">Intended outcomes </w:t>
      </w:r>
    </w:p>
    <w:p w14:paraId="2A7D5500" w14:textId="77777777" w:rsidR="00E66558" w:rsidRPr="002639C3" w:rsidRDefault="009D71E8">
      <w:pPr>
        <w:rPr>
          <w:rFonts w:ascii="Arial" w:hAnsi="Arial" w:cs="Arial"/>
        </w:rPr>
      </w:pPr>
      <w:r w:rsidRPr="002639C3">
        <w:rPr>
          <w:rFonts w:ascii="Arial" w:hAnsi="Arial" w:cs="Arial"/>
        </w:rPr>
        <w:t xml:space="preserve">This explains the outcomes we are aiming for </w:t>
      </w:r>
      <w:r w:rsidRPr="002639C3">
        <w:rPr>
          <w:rFonts w:ascii="Arial" w:hAnsi="Arial" w:cs="Arial"/>
          <w:b/>
          <w:bCs/>
        </w:rPr>
        <w:t>by the end of our current strategy plan</w:t>
      </w:r>
      <w:r w:rsidRPr="002639C3">
        <w:rPr>
          <w:rFonts w:ascii="Arial" w:hAnsi="Arial" w:cs="Arial"/>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689"/>
        <w:gridCol w:w="6797"/>
      </w:tblGrid>
      <w:tr w:rsidR="00E66558" w:rsidRPr="002639C3" w14:paraId="2A7D5503" w14:textId="77777777" w:rsidTr="00D423CA">
        <w:tc>
          <w:tcPr>
            <w:tcW w:w="268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9A571B7" w14:textId="77777777" w:rsidR="00E66558" w:rsidRPr="002639C3" w:rsidRDefault="009D71E8" w:rsidP="00C31636">
            <w:pPr>
              <w:pStyle w:val="TableHeader"/>
              <w:ind w:left="0" w:right="0"/>
              <w:jc w:val="left"/>
              <w:rPr>
                <w:rFonts w:cs="Arial"/>
              </w:rPr>
            </w:pPr>
            <w:r w:rsidRPr="002639C3">
              <w:rPr>
                <w:rFonts w:cs="Arial"/>
              </w:rPr>
              <w:t>Intended outcome</w:t>
            </w:r>
          </w:p>
          <w:p w14:paraId="2A7D5501" w14:textId="3E56DA5E" w:rsidR="004B6C08" w:rsidRPr="002639C3" w:rsidRDefault="004B6C08" w:rsidP="00C31636">
            <w:pPr>
              <w:pStyle w:val="TableHeader"/>
              <w:ind w:left="0" w:right="0"/>
              <w:jc w:val="left"/>
              <w:rPr>
                <w:rFonts w:cs="Arial"/>
              </w:rPr>
            </w:pPr>
            <w:r w:rsidRPr="002639C3">
              <w:rPr>
                <w:rFonts w:cs="Arial"/>
                <w:color w:val="EE0000"/>
              </w:rPr>
              <w:t>Improve…</w:t>
            </w:r>
          </w:p>
        </w:tc>
        <w:tc>
          <w:tcPr>
            <w:tcW w:w="679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Pr="002639C3" w:rsidRDefault="009D71E8" w:rsidP="00C31636">
            <w:pPr>
              <w:pStyle w:val="TableHeader"/>
              <w:ind w:left="0" w:right="0"/>
              <w:jc w:val="left"/>
              <w:rPr>
                <w:rFonts w:cs="Arial"/>
              </w:rPr>
            </w:pPr>
            <w:r w:rsidRPr="002639C3">
              <w:rPr>
                <w:rFonts w:cs="Arial"/>
              </w:rPr>
              <w:t>Success criteria</w:t>
            </w:r>
          </w:p>
        </w:tc>
      </w:tr>
      <w:tr w:rsidR="00BE5F7E" w:rsidRPr="002639C3" w14:paraId="2A7D5506" w14:textId="77777777" w:rsidTr="00D423CA">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73700C80" w:rsidR="00BE5F7E" w:rsidRPr="002639C3" w:rsidRDefault="00BE5F7E" w:rsidP="00BE5F7E">
            <w:pPr>
              <w:pStyle w:val="TableRow"/>
              <w:ind w:left="0" w:right="0"/>
              <w:rPr>
                <w:rFonts w:cs="Arial"/>
              </w:rPr>
            </w:pPr>
            <w:r w:rsidRPr="002639C3">
              <w:rPr>
                <w:rStyle w:val="Strong"/>
                <w:rFonts w:cs="Arial"/>
                <w:sz w:val="21"/>
                <w:szCs w:val="21"/>
              </w:rPr>
              <w:t>Emotional wellbeing &amp; regulation</w:t>
            </w:r>
          </w:p>
        </w:tc>
        <w:tc>
          <w:tcPr>
            <w:tcW w:w="6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770F2DF3" w:rsidR="00BE5F7E" w:rsidRPr="002639C3" w:rsidRDefault="00BE5F7E" w:rsidP="00BE5F7E">
            <w:pPr>
              <w:pStyle w:val="TableRowCentered"/>
              <w:numPr>
                <w:ilvl w:val="0"/>
                <w:numId w:val="25"/>
              </w:numPr>
              <w:ind w:right="0"/>
              <w:jc w:val="left"/>
              <w:rPr>
                <w:rFonts w:cs="Arial"/>
                <w:sz w:val="22"/>
                <w:szCs w:val="22"/>
              </w:rPr>
            </w:pPr>
            <w:r w:rsidRPr="002639C3">
              <w:rPr>
                <w:rFonts w:cs="Arial"/>
                <w:sz w:val="21"/>
                <w:szCs w:val="21"/>
              </w:rPr>
              <w:t xml:space="preserve">Measurable improvement on school wellbeing survey and </w:t>
            </w:r>
            <w:r w:rsidR="00430D3F" w:rsidRPr="002639C3">
              <w:rPr>
                <w:rFonts w:cs="Arial"/>
                <w:sz w:val="21"/>
                <w:szCs w:val="21"/>
              </w:rPr>
              <w:t>pupil</w:t>
            </w:r>
            <w:r w:rsidRPr="002639C3">
              <w:rPr>
                <w:rFonts w:cs="Arial"/>
                <w:sz w:val="21"/>
                <w:szCs w:val="21"/>
              </w:rPr>
              <w:t xml:space="preserve"> profiles for targeted pupils; reduction in online/offline risk</w:t>
            </w:r>
            <w:r w:rsidRPr="002639C3">
              <w:rPr>
                <w:rFonts w:cs="Arial"/>
                <w:sz w:val="21"/>
                <w:szCs w:val="21"/>
              </w:rPr>
              <w:noBreakHyphen/>
              <w:t>taking incidents (pastoral logs)</w:t>
            </w:r>
          </w:p>
        </w:tc>
      </w:tr>
      <w:tr w:rsidR="00F776AF" w:rsidRPr="002639C3" w14:paraId="2A7D5509" w14:textId="77777777" w:rsidTr="00D423CA">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5005D5E4" w:rsidR="00F776AF" w:rsidRPr="002639C3" w:rsidRDefault="00F776AF" w:rsidP="00F776AF">
            <w:pPr>
              <w:pStyle w:val="TableRow"/>
              <w:ind w:left="0" w:right="0"/>
              <w:rPr>
                <w:rFonts w:cs="Arial"/>
                <w:sz w:val="22"/>
                <w:szCs w:val="22"/>
              </w:rPr>
            </w:pPr>
            <w:r w:rsidRPr="002639C3">
              <w:rPr>
                <w:rStyle w:val="Strong"/>
                <w:rFonts w:cs="Arial"/>
                <w:sz w:val="21"/>
                <w:szCs w:val="21"/>
              </w:rPr>
              <w:t>Attendance (disadvantaged)</w:t>
            </w:r>
            <w:r w:rsidRPr="002639C3">
              <w:rPr>
                <w:rFonts w:cs="Arial"/>
                <w:sz w:val="22"/>
                <w:szCs w:val="22"/>
              </w:rPr>
              <w:t xml:space="preserve"> </w:t>
            </w:r>
          </w:p>
        </w:tc>
        <w:tc>
          <w:tcPr>
            <w:tcW w:w="6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056E55D2" w:rsidR="00F776AF" w:rsidRPr="002639C3" w:rsidRDefault="00F776AF" w:rsidP="00F776AF">
            <w:pPr>
              <w:pStyle w:val="TableRowCentered"/>
              <w:numPr>
                <w:ilvl w:val="0"/>
                <w:numId w:val="25"/>
              </w:numPr>
              <w:ind w:right="0"/>
              <w:jc w:val="left"/>
              <w:rPr>
                <w:rFonts w:cs="Arial"/>
                <w:sz w:val="22"/>
                <w:szCs w:val="22"/>
              </w:rPr>
            </w:pPr>
            <w:r w:rsidRPr="002639C3">
              <w:rPr>
                <w:rFonts w:cs="Arial"/>
                <w:sz w:val="21"/>
                <w:szCs w:val="21"/>
              </w:rPr>
              <w:t xml:space="preserve">Maintain </w:t>
            </w:r>
            <w:r w:rsidRPr="002639C3">
              <w:rPr>
                <w:rStyle w:val="Strong"/>
                <w:rFonts w:cs="Arial"/>
                <w:b w:val="0"/>
                <w:bCs w:val="0"/>
                <w:sz w:val="21"/>
                <w:szCs w:val="21"/>
              </w:rPr>
              <w:t>whole</w:t>
            </w:r>
            <w:r w:rsidRPr="002639C3">
              <w:rPr>
                <w:rStyle w:val="Strong"/>
                <w:rFonts w:cs="Arial"/>
                <w:b w:val="0"/>
                <w:bCs w:val="0"/>
                <w:sz w:val="21"/>
                <w:szCs w:val="21"/>
              </w:rPr>
              <w:noBreakHyphen/>
              <w:t>school attendance ≥95.5%</w:t>
            </w:r>
            <w:r w:rsidRPr="002639C3">
              <w:rPr>
                <w:rStyle w:val="Strong"/>
                <w:rFonts w:cs="Arial"/>
                <w:bCs w:val="0"/>
                <w:sz w:val="21"/>
                <w:szCs w:val="21"/>
              </w:rPr>
              <w:t xml:space="preserve"> </w:t>
            </w:r>
            <w:r w:rsidRPr="002639C3">
              <w:rPr>
                <w:rStyle w:val="Strong"/>
                <w:rFonts w:cs="Arial"/>
                <w:b w:val="0"/>
                <w:sz w:val="21"/>
              </w:rPr>
              <w:t>and</w:t>
            </w:r>
            <w:r w:rsidRPr="002639C3">
              <w:rPr>
                <w:rFonts w:cs="Arial"/>
                <w:b/>
                <w:bCs/>
                <w:sz w:val="21"/>
                <w:szCs w:val="21"/>
              </w:rPr>
              <w:t xml:space="preserve"> </w:t>
            </w:r>
            <w:r w:rsidRPr="002639C3">
              <w:rPr>
                <w:rStyle w:val="Strong"/>
                <w:rFonts w:cs="Arial"/>
                <w:b w:val="0"/>
                <w:bCs w:val="0"/>
                <w:sz w:val="21"/>
                <w:szCs w:val="21"/>
              </w:rPr>
              <w:t>PA ≤8%</w:t>
            </w:r>
            <w:r w:rsidRPr="002639C3">
              <w:rPr>
                <w:rFonts w:cs="Arial"/>
                <w:b/>
                <w:bCs/>
                <w:sz w:val="21"/>
                <w:szCs w:val="21"/>
              </w:rPr>
              <w:t>;</w:t>
            </w:r>
            <w:r w:rsidRPr="002639C3">
              <w:rPr>
                <w:rFonts w:cs="Arial"/>
                <w:sz w:val="21"/>
                <w:szCs w:val="21"/>
              </w:rPr>
              <w:t xml:space="preserve"> disadvantaged attendance ≥94.5% and PA ≤10% (termly dashboards).</w:t>
            </w:r>
          </w:p>
        </w:tc>
      </w:tr>
      <w:tr w:rsidR="00E66558" w:rsidRPr="002639C3" w14:paraId="2A7D550C" w14:textId="77777777" w:rsidTr="00D423CA">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0A72B493" w:rsidR="00E66558" w:rsidRPr="002639C3" w:rsidRDefault="00D423CA" w:rsidP="00C31636">
            <w:pPr>
              <w:pStyle w:val="TableRow"/>
              <w:ind w:left="0" w:right="0"/>
              <w:rPr>
                <w:rFonts w:cs="Arial"/>
                <w:b/>
                <w:bCs/>
                <w:sz w:val="22"/>
                <w:szCs w:val="22"/>
              </w:rPr>
            </w:pPr>
            <w:r w:rsidRPr="002639C3">
              <w:rPr>
                <w:rFonts w:cs="Arial"/>
                <w:b/>
                <w:bCs/>
                <w:sz w:val="22"/>
                <w:szCs w:val="22"/>
              </w:rPr>
              <w:t xml:space="preserve">Language </w:t>
            </w:r>
            <w:r w:rsidR="008B0723" w:rsidRPr="002639C3">
              <w:rPr>
                <w:rFonts w:cs="Arial"/>
                <w:b/>
                <w:bCs/>
                <w:sz w:val="22"/>
                <w:szCs w:val="22"/>
              </w:rPr>
              <w:t>&amp; Vocabulary</w:t>
            </w:r>
          </w:p>
        </w:tc>
        <w:tc>
          <w:tcPr>
            <w:tcW w:w="6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12561" w14:textId="7496C0B3" w:rsidR="008B0723" w:rsidRPr="002639C3" w:rsidRDefault="008B0723" w:rsidP="008B0723">
            <w:pPr>
              <w:pStyle w:val="TableRowCentered"/>
              <w:numPr>
                <w:ilvl w:val="0"/>
                <w:numId w:val="25"/>
              </w:numPr>
              <w:jc w:val="left"/>
              <w:rPr>
                <w:rFonts w:cs="Arial"/>
                <w:sz w:val="22"/>
                <w:szCs w:val="22"/>
              </w:rPr>
            </w:pPr>
            <w:r w:rsidRPr="002639C3">
              <w:rPr>
                <w:rFonts w:cs="Arial"/>
                <w:sz w:val="22"/>
                <w:szCs w:val="22"/>
              </w:rPr>
              <w:t>EYFS/KS1 targeted cohort makes accelerated progress on language</w:t>
            </w:r>
            <w:r w:rsidR="00BD1B30" w:rsidRPr="002639C3">
              <w:rPr>
                <w:rFonts w:cs="Arial"/>
                <w:sz w:val="22"/>
                <w:szCs w:val="22"/>
              </w:rPr>
              <w:t xml:space="preserve"> link</w:t>
            </w:r>
            <w:r w:rsidRPr="002639C3">
              <w:rPr>
                <w:rFonts w:cs="Arial"/>
                <w:sz w:val="22"/>
                <w:szCs w:val="22"/>
              </w:rPr>
              <w:t>; increased vocabulary use in work samples and teacher judgements.</w:t>
            </w:r>
          </w:p>
          <w:p w14:paraId="2A7D550B" w14:textId="3DB6F426" w:rsidR="00E66558" w:rsidRPr="002639C3" w:rsidRDefault="00E66558" w:rsidP="008B0723">
            <w:pPr>
              <w:pStyle w:val="TableRowCentered"/>
              <w:ind w:left="720" w:right="0"/>
              <w:jc w:val="left"/>
              <w:rPr>
                <w:rFonts w:cs="Arial"/>
                <w:sz w:val="22"/>
                <w:szCs w:val="22"/>
              </w:rPr>
            </w:pPr>
          </w:p>
        </w:tc>
      </w:tr>
      <w:tr w:rsidR="00E66558" w:rsidRPr="002639C3" w14:paraId="2A7D550F" w14:textId="77777777" w:rsidTr="00D423CA">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2DFB23BF" w:rsidR="00E66558" w:rsidRPr="002639C3" w:rsidRDefault="00D423CA" w:rsidP="00C31636">
            <w:pPr>
              <w:pStyle w:val="TableRow"/>
              <w:ind w:left="0" w:right="0"/>
              <w:rPr>
                <w:rFonts w:cs="Arial"/>
                <w:b/>
                <w:bCs/>
                <w:sz w:val="22"/>
                <w:szCs w:val="22"/>
              </w:rPr>
            </w:pPr>
            <w:r w:rsidRPr="002639C3">
              <w:rPr>
                <w:rFonts w:cs="Arial"/>
                <w:b/>
                <w:bCs/>
                <w:sz w:val="22"/>
                <w:szCs w:val="22"/>
              </w:rPr>
              <w:t xml:space="preserve">Reading and </w:t>
            </w:r>
            <w:r w:rsidR="008B0723" w:rsidRPr="002639C3">
              <w:rPr>
                <w:rFonts w:cs="Arial"/>
                <w:b/>
                <w:bCs/>
                <w:sz w:val="22"/>
                <w:szCs w:val="22"/>
              </w:rPr>
              <w:t>Writing</w:t>
            </w:r>
            <w:r w:rsidR="007010CE" w:rsidRPr="002639C3">
              <w:rPr>
                <w:rFonts w:cs="Arial"/>
                <w:b/>
                <w:bCs/>
                <w:sz w:val="22"/>
                <w:szCs w:val="22"/>
              </w:rPr>
              <w:t xml:space="preserve"> (Disadvantaged)</w:t>
            </w:r>
          </w:p>
        </w:tc>
        <w:tc>
          <w:tcPr>
            <w:tcW w:w="6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F8DA6" w14:textId="77777777" w:rsidR="00BD1B30" w:rsidRPr="002639C3" w:rsidRDefault="00BD1B30" w:rsidP="00BD1B30">
            <w:pPr>
              <w:pStyle w:val="TableRowCentered"/>
              <w:numPr>
                <w:ilvl w:val="0"/>
                <w:numId w:val="25"/>
              </w:numPr>
              <w:jc w:val="left"/>
              <w:rPr>
                <w:rFonts w:cs="Arial"/>
                <w:sz w:val="22"/>
                <w:szCs w:val="22"/>
              </w:rPr>
            </w:pPr>
            <w:r w:rsidRPr="002639C3">
              <w:rPr>
                <w:rFonts w:cs="Arial"/>
                <w:sz w:val="22"/>
                <w:szCs w:val="22"/>
              </w:rPr>
              <w:t>KS2 PP Reading ES ≥78% (vs nat. PP 63%) and Writing ES ≥66% (vs nat. PP 59%); increase writing GD by +5pp from 2024/25 baseline through conferencing/feedback.</w:t>
            </w:r>
          </w:p>
          <w:p w14:paraId="2A7D550E" w14:textId="1A40ADFC" w:rsidR="00E66558" w:rsidRPr="002639C3" w:rsidRDefault="00E66558" w:rsidP="00BD1B30">
            <w:pPr>
              <w:pStyle w:val="TableRowCentered"/>
              <w:ind w:left="720" w:right="0"/>
              <w:jc w:val="left"/>
              <w:rPr>
                <w:rFonts w:cs="Arial"/>
                <w:sz w:val="22"/>
                <w:szCs w:val="22"/>
              </w:rPr>
            </w:pPr>
          </w:p>
        </w:tc>
      </w:tr>
      <w:tr w:rsidR="007010CE" w:rsidRPr="002639C3" w14:paraId="2A39B201" w14:textId="77777777" w:rsidTr="00D423CA">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36616" w14:textId="2B7865BA" w:rsidR="007010CE" w:rsidRPr="002639C3" w:rsidRDefault="007010CE" w:rsidP="00C31636">
            <w:pPr>
              <w:pStyle w:val="TableRow"/>
              <w:ind w:left="0" w:right="0"/>
              <w:rPr>
                <w:rFonts w:cs="Arial"/>
                <w:b/>
                <w:bCs/>
                <w:sz w:val="22"/>
                <w:szCs w:val="22"/>
              </w:rPr>
            </w:pPr>
            <w:r w:rsidRPr="002639C3">
              <w:rPr>
                <w:rFonts w:cs="Arial"/>
                <w:b/>
                <w:bCs/>
                <w:sz w:val="22"/>
                <w:szCs w:val="22"/>
              </w:rPr>
              <w:t>Maths (Disadvantaged)</w:t>
            </w:r>
          </w:p>
        </w:tc>
        <w:tc>
          <w:tcPr>
            <w:tcW w:w="6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050D4" w14:textId="3EB47C26" w:rsidR="007010CE" w:rsidRPr="002639C3" w:rsidRDefault="00DF7707" w:rsidP="00BD1B30">
            <w:pPr>
              <w:pStyle w:val="TableRowCentered"/>
              <w:numPr>
                <w:ilvl w:val="0"/>
                <w:numId w:val="25"/>
              </w:numPr>
              <w:jc w:val="left"/>
              <w:rPr>
                <w:rFonts w:cs="Arial"/>
                <w:sz w:val="22"/>
                <w:szCs w:val="22"/>
              </w:rPr>
            </w:pPr>
            <w:r w:rsidRPr="002639C3">
              <w:rPr>
                <w:rFonts w:cs="Arial"/>
                <w:sz w:val="22"/>
                <w:szCs w:val="22"/>
              </w:rPr>
              <w:t>KS2 PP Maths ES ≥72% (vs nat. PP 61%), with improved fluency and problem</w:t>
            </w:r>
            <w:r w:rsidRPr="002639C3">
              <w:rPr>
                <w:rFonts w:ascii="Cambria Math" w:hAnsi="Cambria Math" w:cs="Cambria Math"/>
                <w:sz w:val="22"/>
                <w:szCs w:val="22"/>
              </w:rPr>
              <w:t>‑</w:t>
            </w:r>
            <w:r w:rsidRPr="002639C3">
              <w:rPr>
                <w:rFonts w:cs="Arial"/>
                <w:sz w:val="22"/>
                <w:szCs w:val="22"/>
              </w:rPr>
              <w:t>solving evidenced by termly diagnostics and book looks</w:t>
            </w:r>
          </w:p>
        </w:tc>
      </w:tr>
      <w:tr w:rsidR="00D423CA" w:rsidRPr="002639C3" w14:paraId="314F8F4D" w14:textId="77777777" w:rsidTr="00D423CA">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54A13" w14:textId="2A95A867" w:rsidR="00D423CA" w:rsidRPr="002639C3" w:rsidRDefault="00D423CA" w:rsidP="00D423CA">
            <w:pPr>
              <w:pStyle w:val="TableRow"/>
              <w:rPr>
                <w:rFonts w:cs="Arial"/>
                <w:b/>
                <w:bCs/>
                <w:sz w:val="22"/>
                <w:szCs w:val="22"/>
              </w:rPr>
            </w:pPr>
            <w:r w:rsidRPr="002639C3">
              <w:rPr>
                <w:rFonts w:cs="Arial"/>
                <w:b/>
                <w:bCs/>
                <w:sz w:val="22"/>
                <w:szCs w:val="22"/>
              </w:rPr>
              <w:t>Social and Cultural Development</w:t>
            </w:r>
          </w:p>
          <w:p w14:paraId="567778A4" w14:textId="77777777" w:rsidR="00D423CA" w:rsidRPr="002639C3" w:rsidRDefault="00D423CA" w:rsidP="00D423CA">
            <w:pPr>
              <w:pStyle w:val="TableRow"/>
              <w:rPr>
                <w:rFonts w:cs="Arial"/>
                <w:sz w:val="22"/>
                <w:szCs w:val="22"/>
              </w:rPr>
            </w:pPr>
          </w:p>
          <w:p w14:paraId="55479954" w14:textId="77777777" w:rsidR="00D423CA" w:rsidRPr="002639C3" w:rsidRDefault="00D423CA" w:rsidP="00C31636">
            <w:pPr>
              <w:pStyle w:val="TableRow"/>
              <w:ind w:left="0" w:right="0"/>
              <w:rPr>
                <w:rFonts w:cs="Arial"/>
                <w:sz w:val="22"/>
                <w:szCs w:val="22"/>
              </w:rPr>
            </w:pPr>
          </w:p>
        </w:tc>
        <w:tc>
          <w:tcPr>
            <w:tcW w:w="6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18A70" w14:textId="77777777" w:rsidR="00BF3FED" w:rsidRPr="002639C3" w:rsidRDefault="00BF3FED" w:rsidP="00BF3FED">
            <w:pPr>
              <w:pStyle w:val="TableRowCentered"/>
              <w:numPr>
                <w:ilvl w:val="0"/>
                <w:numId w:val="25"/>
              </w:numPr>
              <w:jc w:val="left"/>
              <w:rPr>
                <w:rFonts w:cs="Arial"/>
                <w:sz w:val="22"/>
                <w:szCs w:val="22"/>
              </w:rPr>
            </w:pPr>
            <w:r w:rsidRPr="002639C3">
              <w:rPr>
                <w:rFonts w:cs="Arial"/>
                <w:sz w:val="22"/>
                <w:szCs w:val="22"/>
              </w:rPr>
              <w:t>Targeted pupils attend ≥1 club/term; reduction in conflict incidents; improved digital citizenship scores in online safety audits.</w:t>
            </w:r>
          </w:p>
          <w:p w14:paraId="36D1FFD0" w14:textId="77777777" w:rsidR="00D423CA" w:rsidRPr="002639C3" w:rsidRDefault="00D423CA" w:rsidP="00D423CA">
            <w:pPr>
              <w:pStyle w:val="TableRowCentered"/>
              <w:ind w:left="0" w:right="0"/>
              <w:jc w:val="left"/>
              <w:rPr>
                <w:rFonts w:cs="Arial"/>
                <w:sz w:val="22"/>
                <w:szCs w:val="22"/>
              </w:rPr>
            </w:pPr>
          </w:p>
        </w:tc>
      </w:tr>
    </w:tbl>
    <w:p w14:paraId="60BAD9F6" w14:textId="77777777" w:rsidR="00120AB1" w:rsidRPr="002639C3" w:rsidRDefault="00120AB1" w:rsidP="00ED5108">
      <w:pPr>
        <w:rPr>
          <w:rFonts w:ascii="Arial" w:hAnsi="Arial" w:cs="Arial"/>
        </w:rPr>
      </w:pPr>
    </w:p>
    <w:p w14:paraId="2A7D5512" w14:textId="7B489199" w:rsidR="00E66558" w:rsidRPr="002639C3" w:rsidRDefault="009D71E8">
      <w:pPr>
        <w:pStyle w:val="Heading2"/>
        <w:rPr>
          <w:rFonts w:ascii="Arial" w:hAnsi="Arial" w:cs="Arial"/>
        </w:rPr>
      </w:pPr>
      <w:r w:rsidRPr="002639C3">
        <w:rPr>
          <w:rFonts w:ascii="Arial" w:hAnsi="Arial" w:cs="Arial"/>
        </w:rPr>
        <w:t>Activity in this academic year</w:t>
      </w:r>
    </w:p>
    <w:p w14:paraId="2A7D5513" w14:textId="20453EFC" w:rsidR="00E66558" w:rsidRPr="002639C3" w:rsidRDefault="009D71E8">
      <w:pPr>
        <w:spacing w:after="480"/>
        <w:rPr>
          <w:rFonts w:ascii="Arial" w:hAnsi="Arial" w:cs="Arial"/>
        </w:rPr>
      </w:pPr>
      <w:r w:rsidRPr="002639C3">
        <w:rPr>
          <w:rFonts w:ascii="Arial" w:hAnsi="Arial" w:cs="Arial"/>
        </w:rPr>
        <w:t xml:space="preserve">This details how we intend to spend our pupil premium funding </w:t>
      </w:r>
      <w:r w:rsidRPr="002639C3">
        <w:rPr>
          <w:rFonts w:ascii="Arial" w:hAnsi="Arial" w:cs="Arial"/>
          <w:b/>
          <w:bCs/>
        </w:rPr>
        <w:t>this academic year</w:t>
      </w:r>
      <w:r w:rsidRPr="002639C3">
        <w:rPr>
          <w:rFonts w:ascii="Arial" w:hAnsi="Arial" w:cs="Arial"/>
        </w:rPr>
        <w:t xml:space="preserve"> to address the challenges listed above.</w:t>
      </w:r>
    </w:p>
    <w:p w14:paraId="2A7D5514" w14:textId="77777777" w:rsidR="00E66558" w:rsidRPr="002639C3" w:rsidRDefault="009D71E8">
      <w:pPr>
        <w:pStyle w:val="Heading3"/>
        <w:rPr>
          <w:rFonts w:ascii="Arial" w:hAnsi="Arial" w:cs="Arial"/>
        </w:rPr>
      </w:pPr>
      <w:r w:rsidRPr="002639C3">
        <w:rPr>
          <w:rFonts w:ascii="Arial" w:hAnsi="Arial" w:cs="Arial"/>
        </w:rPr>
        <w:t>Teaching (for example, CPD, recruitment and retention)</w:t>
      </w:r>
    </w:p>
    <w:p w14:paraId="028A99D3" w14:textId="77777777" w:rsidR="00CB55D1" w:rsidRPr="002639C3" w:rsidRDefault="009D71E8">
      <w:pPr>
        <w:rPr>
          <w:rFonts w:ascii="Arial" w:hAnsi="Arial" w:cs="Arial"/>
          <w:i/>
          <w:iCs/>
        </w:rPr>
      </w:pPr>
      <w:r w:rsidRPr="002639C3">
        <w:rPr>
          <w:rFonts w:ascii="Arial" w:hAnsi="Arial" w:cs="Arial"/>
        </w:rPr>
        <w:t xml:space="preserve">Budgeted cost: £ </w:t>
      </w:r>
      <w:r w:rsidR="005662DB" w:rsidRPr="002639C3">
        <w:rPr>
          <w:rFonts w:ascii="Arial" w:hAnsi="Arial" w:cs="Arial"/>
          <w:i/>
          <w:iCs/>
        </w:rPr>
        <w:t>19,50</w:t>
      </w:r>
      <w:r w:rsidR="00CB55D1" w:rsidRPr="002639C3">
        <w:rPr>
          <w:rFonts w:ascii="Arial" w:hAnsi="Arial" w:cs="Arial"/>
          <w:i/>
          <w:iCs/>
        </w:rPr>
        <w:t xml:space="preserve">0 </w:t>
      </w:r>
    </w:p>
    <w:p w14:paraId="2A7D5515" w14:textId="554BB86C" w:rsidR="00E66558" w:rsidRPr="002639C3" w:rsidRDefault="00CB55D1">
      <w:pPr>
        <w:rPr>
          <w:rFonts w:ascii="Arial" w:hAnsi="Arial" w:cs="Arial"/>
        </w:rPr>
      </w:pPr>
      <w:r w:rsidRPr="002639C3">
        <w:rPr>
          <w:rFonts w:ascii="Arial" w:hAnsi="Arial" w:cs="Arial"/>
          <w:i/>
          <w:iCs/>
        </w:rPr>
        <w:t>2024-25: £18,600</w:t>
      </w:r>
    </w:p>
    <w:tbl>
      <w:tblPr>
        <w:tblW w:w="5000" w:type="pct"/>
        <w:tblCellMar>
          <w:left w:w="10" w:type="dxa"/>
          <w:right w:w="10" w:type="dxa"/>
        </w:tblCellMar>
        <w:tblLook w:val="04A0" w:firstRow="1" w:lastRow="0" w:firstColumn="1" w:lastColumn="0" w:noHBand="0" w:noVBand="1"/>
      </w:tblPr>
      <w:tblGrid>
        <w:gridCol w:w="2557"/>
        <w:gridCol w:w="4513"/>
        <w:gridCol w:w="2416"/>
      </w:tblGrid>
      <w:tr w:rsidR="00E66558" w:rsidRPr="002639C3" w14:paraId="2A7D5519" w14:textId="77777777" w:rsidTr="00121839">
        <w:tc>
          <w:tcPr>
            <w:tcW w:w="255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Pr="002639C3" w:rsidRDefault="009D71E8" w:rsidP="00C31636">
            <w:pPr>
              <w:pStyle w:val="TableHeader"/>
              <w:ind w:left="0" w:right="0"/>
              <w:jc w:val="left"/>
              <w:rPr>
                <w:rFonts w:cs="Arial"/>
              </w:rPr>
            </w:pPr>
            <w:r w:rsidRPr="002639C3">
              <w:rPr>
                <w:rFonts w:cs="Arial"/>
              </w:rPr>
              <w:t>Activity</w:t>
            </w:r>
          </w:p>
        </w:tc>
        <w:tc>
          <w:tcPr>
            <w:tcW w:w="451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Pr="002639C3" w:rsidRDefault="009D71E8" w:rsidP="00C31636">
            <w:pPr>
              <w:pStyle w:val="TableHeader"/>
              <w:ind w:left="0" w:right="0"/>
              <w:jc w:val="left"/>
              <w:rPr>
                <w:rFonts w:cs="Arial"/>
              </w:rPr>
            </w:pPr>
            <w:r w:rsidRPr="002639C3">
              <w:rPr>
                <w:rFonts w:cs="Arial"/>
              </w:rPr>
              <w:t>Evidence that supports this approach</w:t>
            </w:r>
          </w:p>
        </w:tc>
        <w:tc>
          <w:tcPr>
            <w:tcW w:w="241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Pr="002639C3" w:rsidRDefault="009D71E8" w:rsidP="00C31636">
            <w:pPr>
              <w:pStyle w:val="TableHeader"/>
              <w:ind w:left="0" w:right="0"/>
              <w:jc w:val="left"/>
              <w:rPr>
                <w:rFonts w:cs="Arial"/>
              </w:rPr>
            </w:pPr>
            <w:r w:rsidRPr="002639C3">
              <w:rPr>
                <w:rFonts w:cs="Arial"/>
              </w:rPr>
              <w:t>Challenge number(s) addressed</w:t>
            </w:r>
          </w:p>
        </w:tc>
      </w:tr>
      <w:tr w:rsidR="006943AD" w:rsidRPr="002639C3" w14:paraId="2A7D551D" w14:textId="77777777" w:rsidTr="00121839">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0264FD8F" w:rsidR="006943AD" w:rsidRPr="002639C3" w:rsidRDefault="006943AD" w:rsidP="006943AD">
            <w:pPr>
              <w:pStyle w:val="TableRow"/>
              <w:ind w:left="0" w:right="0"/>
              <w:rPr>
                <w:rFonts w:cs="Arial"/>
                <w:sz w:val="22"/>
                <w:szCs w:val="22"/>
              </w:rPr>
            </w:pPr>
            <w:r w:rsidRPr="002639C3">
              <w:rPr>
                <w:rFonts w:cs="Arial"/>
                <w:sz w:val="22"/>
                <w:szCs w:val="22"/>
              </w:rPr>
              <w:t>Ensure all pupils have access to a challenging curriculum</w:t>
            </w:r>
          </w:p>
        </w:tc>
        <w:tc>
          <w:tcPr>
            <w:tcW w:w="4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F74E8" w14:textId="0BB15B63" w:rsidR="006943AD" w:rsidRPr="002639C3" w:rsidRDefault="00B32FE9" w:rsidP="00B32FE9">
            <w:pPr>
              <w:pStyle w:val="TableRowCentered"/>
              <w:ind w:left="0" w:right="0"/>
              <w:jc w:val="left"/>
              <w:rPr>
                <w:rFonts w:cs="Arial"/>
                <w:sz w:val="22"/>
                <w:szCs w:val="22"/>
              </w:rPr>
            </w:pPr>
            <w:r w:rsidRPr="002639C3">
              <w:rPr>
                <w:rFonts w:cs="Arial"/>
                <w:sz w:val="22"/>
                <w:szCs w:val="22"/>
              </w:rPr>
              <w:t xml:space="preserve">Mastery learning (+5 months) </w:t>
            </w:r>
            <w:hyperlink r:id="rId7" w:history="1">
              <w:r w:rsidR="006D0B7E" w:rsidRPr="002639C3">
                <w:rPr>
                  <w:rStyle w:val="Hyperlink"/>
                  <w:rFonts w:cs="Arial"/>
                  <w:sz w:val="22"/>
                  <w:szCs w:val="22"/>
                </w:rPr>
                <w:t>Mastery learning | EEF</w:t>
              </w:r>
            </w:hyperlink>
          </w:p>
          <w:p w14:paraId="10F0755D" w14:textId="77777777" w:rsidR="00B32FE9" w:rsidRPr="002639C3" w:rsidRDefault="00B32FE9" w:rsidP="00B32FE9">
            <w:pPr>
              <w:pStyle w:val="TableRowCentered"/>
              <w:ind w:left="0" w:right="0" w:firstLine="720"/>
              <w:jc w:val="left"/>
              <w:rPr>
                <w:rFonts w:cs="Arial"/>
                <w:sz w:val="22"/>
                <w:szCs w:val="22"/>
              </w:rPr>
            </w:pPr>
          </w:p>
          <w:p w14:paraId="2A7D551B" w14:textId="46805A69" w:rsidR="006943AD" w:rsidRPr="002639C3" w:rsidRDefault="006943AD" w:rsidP="006943AD">
            <w:pPr>
              <w:pStyle w:val="TableRowCentered"/>
              <w:ind w:left="0" w:right="0"/>
              <w:jc w:val="left"/>
              <w:rPr>
                <w:rFonts w:cs="Arial"/>
                <w:sz w:val="22"/>
                <w:szCs w:val="22"/>
              </w:rPr>
            </w:pP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00E94259" w:rsidR="006943AD" w:rsidRPr="002639C3" w:rsidRDefault="00B61E7C" w:rsidP="006943AD">
            <w:pPr>
              <w:pStyle w:val="TableRowCentered"/>
              <w:ind w:left="0" w:right="0"/>
              <w:jc w:val="left"/>
              <w:rPr>
                <w:rFonts w:cs="Arial"/>
                <w:sz w:val="22"/>
              </w:rPr>
            </w:pPr>
            <w:r w:rsidRPr="002639C3">
              <w:rPr>
                <w:rFonts w:cs="Arial"/>
                <w:sz w:val="22"/>
              </w:rPr>
              <w:t xml:space="preserve">3 </w:t>
            </w:r>
            <w:r w:rsidR="0048327B" w:rsidRPr="002639C3">
              <w:rPr>
                <w:rFonts w:cs="Arial"/>
                <w:sz w:val="22"/>
              </w:rPr>
              <w:t>4</w:t>
            </w:r>
            <w:r w:rsidR="00506A7A" w:rsidRPr="002639C3">
              <w:rPr>
                <w:rFonts w:cs="Arial"/>
                <w:sz w:val="22"/>
              </w:rPr>
              <w:t xml:space="preserve"> </w:t>
            </w:r>
            <w:r w:rsidR="00AC5BA3" w:rsidRPr="002639C3">
              <w:rPr>
                <w:rFonts w:cs="Arial"/>
                <w:sz w:val="22"/>
              </w:rPr>
              <w:t>5</w:t>
            </w:r>
          </w:p>
        </w:tc>
      </w:tr>
      <w:tr w:rsidR="00E66558" w:rsidRPr="002639C3" w14:paraId="2A7D5521" w14:textId="77777777" w:rsidTr="00121839">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72DE0B8D" w:rsidR="00E66558" w:rsidRPr="002639C3" w:rsidRDefault="006943AD" w:rsidP="00C31636">
            <w:pPr>
              <w:pStyle w:val="TableRow"/>
              <w:ind w:left="0" w:right="0"/>
              <w:rPr>
                <w:rFonts w:cs="Arial"/>
                <w:i/>
                <w:sz w:val="22"/>
              </w:rPr>
            </w:pPr>
            <w:r w:rsidRPr="002639C3">
              <w:rPr>
                <w:rFonts w:cs="Arial"/>
                <w:i/>
                <w:sz w:val="22"/>
              </w:rPr>
              <w:t>Embed the clear assessment policy and cycle, identifying strengths and areas of development.</w:t>
            </w:r>
          </w:p>
        </w:tc>
        <w:tc>
          <w:tcPr>
            <w:tcW w:w="4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13D06D11" w:rsidR="00E66558" w:rsidRPr="002639C3" w:rsidRDefault="00B32FE9" w:rsidP="00C31636">
            <w:pPr>
              <w:pStyle w:val="TableRowCentered"/>
              <w:ind w:left="0" w:right="0"/>
              <w:jc w:val="left"/>
              <w:rPr>
                <w:rFonts w:cs="Arial"/>
                <w:sz w:val="22"/>
              </w:rPr>
            </w:pPr>
            <w:r w:rsidRPr="002639C3">
              <w:rPr>
                <w:rFonts w:cs="Arial"/>
                <w:sz w:val="22"/>
              </w:rPr>
              <w:t xml:space="preserve">Feedback (+6 months) </w:t>
            </w:r>
            <w:hyperlink r:id="rId8" w:history="1">
              <w:r w:rsidR="006D789C" w:rsidRPr="002639C3">
                <w:rPr>
                  <w:rStyle w:val="Hyperlink"/>
                  <w:rFonts w:cs="Arial"/>
                  <w:sz w:val="22"/>
                </w:rPr>
                <w:t>Feedback | EEF</w:t>
              </w:r>
            </w:hyperlink>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7A65FE6C" w:rsidR="00E66558" w:rsidRPr="002639C3" w:rsidRDefault="007A5919" w:rsidP="00C31636">
            <w:pPr>
              <w:pStyle w:val="TableRowCentered"/>
              <w:ind w:left="0" w:right="0"/>
              <w:jc w:val="left"/>
              <w:rPr>
                <w:rFonts w:cs="Arial"/>
                <w:sz w:val="22"/>
              </w:rPr>
            </w:pPr>
            <w:r w:rsidRPr="002639C3">
              <w:rPr>
                <w:rFonts w:cs="Arial"/>
                <w:sz w:val="22"/>
              </w:rPr>
              <w:t>3 4</w:t>
            </w:r>
            <w:r w:rsidR="00AC5BA3" w:rsidRPr="002639C3">
              <w:rPr>
                <w:rFonts w:cs="Arial"/>
                <w:sz w:val="22"/>
              </w:rPr>
              <w:t xml:space="preserve"> 5</w:t>
            </w:r>
          </w:p>
        </w:tc>
      </w:tr>
      <w:tr w:rsidR="00C46841" w:rsidRPr="002639C3" w14:paraId="29929989" w14:textId="77777777" w:rsidTr="00121839">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23E59" w14:textId="05D9B632" w:rsidR="00C46841" w:rsidRPr="002639C3" w:rsidRDefault="006943AD" w:rsidP="00C31636">
            <w:pPr>
              <w:pStyle w:val="TableRow"/>
              <w:ind w:left="0" w:right="0"/>
              <w:rPr>
                <w:rFonts w:cs="Arial"/>
                <w:i/>
                <w:sz w:val="22"/>
              </w:rPr>
            </w:pPr>
            <w:r w:rsidRPr="002639C3">
              <w:rPr>
                <w:rFonts w:cs="Arial"/>
                <w:i/>
                <w:sz w:val="22"/>
              </w:rPr>
              <w:t>Little Wandle Ph</w:t>
            </w:r>
            <w:r w:rsidR="00CF07B6" w:rsidRPr="002639C3">
              <w:rPr>
                <w:rFonts w:cs="Arial"/>
                <w:i/>
                <w:sz w:val="22"/>
              </w:rPr>
              <w:t>onics programme training for all staff, EYFS- Year 6.</w:t>
            </w:r>
          </w:p>
        </w:tc>
        <w:tc>
          <w:tcPr>
            <w:tcW w:w="4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EBFB0" w14:textId="6F22AD53" w:rsidR="00C46841" w:rsidRPr="002639C3" w:rsidRDefault="006D6800" w:rsidP="00C31636">
            <w:pPr>
              <w:pStyle w:val="TableRowCentered"/>
              <w:ind w:left="0" w:right="0"/>
              <w:jc w:val="left"/>
              <w:rPr>
                <w:rFonts w:cs="Arial"/>
                <w:sz w:val="22"/>
              </w:rPr>
            </w:pPr>
            <w:r w:rsidRPr="002639C3">
              <w:rPr>
                <w:rFonts w:cs="Arial"/>
                <w:sz w:val="22"/>
              </w:rPr>
              <w:t xml:space="preserve">Phonics (+5 months) </w:t>
            </w:r>
            <w:hyperlink r:id="rId9" w:history="1">
              <w:r w:rsidR="006D789C" w:rsidRPr="002639C3">
                <w:rPr>
                  <w:rStyle w:val="Hyperlink"/>
                  <w:rFonts w:cs="Arial"/>
                  <w:sz w:val="22"/>
                </w:rPr>
                <w:t>Phonics | EEF</w:t>
              </w:r>
            </w:hyperlink>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C973C" w14:textId="7F7FE3EB" w:rsidR="00C46841" w:rsidRPr="002639C3" w:rsidRDefault="00CB366C" w:rsidP="00C31636">
            <w:pPr>
              <w:pStyle w:val="TableRowCentered"/>
              <w:ind w:left="0" w:right="0"/>
              <w:jc w:val="left"/>
              <w:rPr>
                <w:rFonts w:cs="Arial"/>
                <w:sz w:val="22"/>
              </w:rPr>
            </w:pPr>
            <w:r w:rsidRPr="002639C3">
              <w:rPr>
                <w:rFonts w:cs="Arial"/>
                <w:sz w:val="22"/>
              </w:rPr>
              <w:t>3 4</w:t>
            </w:r>
          </w:p>
        </w:tc>
      </w:tr>
      <w:tr w:rsidR="00C46841" w:rsidRPr="002639C3" w14:paraId="4BA3D77B" w14:textId="77777777" w:rsidTr="00121839">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3A5F9" w14:textId="48BECEBD" w:rsidR="00C46841" w:rsidRPr="002639C3" w:rsidRDefault="00CF07B6" w:rsidP="00C31636">
            <w:pPr>
              <w:pStyle w:val="TableRow"/>
              <w:ind w:left="0" w:right="0"/>
              <w:rPr>
                <w:rFonts w:cs="Arial"/>
                <w:i/>
                <w:sz w:val="22"/>
              </w:rPr>
            </w:pPr>
            <w:r w:rsidRPr="002639C3">
              <w:rPr>
                <w:rFonts w:cs="Arial"/>
                <w:i/>
                <w:sz w:val="22"/>
              </w:rPr>
              <w:t>Speech and language coaching and CPD for the staff team (including interventions)</w:t>
            </w:r>
          </w:p>
        </w:tc>
        <w:tc>
          <w:tcPr>
            <w:tcW w:w="4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C9747" w14:textId="77777777" w:rsidR="0072384E" w:rsidRPr="002639C3" w:rsidRDefault="006D6800" w:rsidP="00C31636">
            <w:pPr>
              <w:pStyle w:val="TableRowCentered"/>
              <w:ind w:left="0" w:right="0"/>
              <w:jc w:val="left"/>
              <w:rPr>
                <w:rFonts w:cs="Arial"/>
                <w:sz w:val="22"/>
              </w:rPr>
            </w:pPr>
            <w:r w:rsidRPr="002639C3">
              <w:rPr>
                <w:rFonts w:cs="Arial"/>
                <w:sz w:val="22"/>
              </w:rPr>
              <w:t xml:space="preserve">Communication and language approaches (+7 months) </w:t>
            </w:r>
            <w:hyperlink r:id="rId10" w:history="1">
              <w:r w:rsidR="0072384E" w:rsidRPr="002639C3">
                <w:rPr>
                  <w:rStyle w:val="Hyperlink"/>
                  <w:rFonts w:cs="Arial"/>
                  <w:sz w:val="22"/>
                </w:rPr>
                <w:t>Communication and language approaches | EEF</w:t>
              </w:r>
            </w:hyperlink>
          </w:p>
          <w:p w14:paraId="01E32FE8" w14:textId="099DD320" w:rsidR="00C46841" w:rsidRPr="002639C3" w:rsidRDefault="006D6800" w:rsidP="00C31636">
            <w:pPr>
              <w:pStyle w:val="TableRowCentered"/>
              <w:ind w:left="0" w:right="0"/>
              <w:jc w:val="left"/>
              <w:rPr>
                <w:rFonts w:cs="Arial"/>
                <w:sz w:val="22"/>
              </w:rPr>
            </w:pPr>
            <w:r w:rsidRPr="002639C3">
              <w:rPr>
                <w:rFonts w:cs="Arial"/>
                <w:sz w:val="22"/>
              </w:rPr>
              <w:t xml:space="preserve">Oral language interventions (+6 months) </w:t>
            </w:r>
            <w:hyperlink r:id="rId11" w:history="1">
              <w:r w:rsidR="006E46A0" w:rsidRPr="002639C3">
                <w:rPr>
                  <w:rStyle w:val="Hyperlink"/>
                  <w:rFonts w:cs="Arial"/>
                  <w:sz w:val="22"/>
                </w:rPr>
                <w:t>Oral language interventions | EEF</w:t>
              </w:r>
            </w:hyperlink>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180B8" w14:textId="5B92EBFA" w:rsidR="00C46841" w:rsidRPr="002639C3" w:rsidRDefault="00CB366C" w:rsidP="00C31636">
            <w:pPr>
              <w:pStyle w:val="TableRowCentered"/>
              <w:ind w:left="0" w:right="0"/>
              <w:jc w:val="left"/>
              <w:rPr>
                <w:rFonts w:cs="Arial"/>
                <w:sz w:val="22"/>
              </w:rPr>
            </w:pPr>
            <w:r w:rsidRPr="002639C3">
              <w:rPr>
                <w:rFonts w:cs="Arial"/>
                <w:sz w:val="22"/>
              </w:rPr>
              <w:t>3 4</w:t>
            </w:r>
          </w:p>
        </w:tc>
      </w:tr>
      <w:tr w:rsidR="00C46841" w:rsidRPr="002639C3" w14:paraId="57F1EDD5" w14:textId="77777777" w:rsidTr="00121839">
        <w:tc>
          <w:tcPr>
            <w:tcW w:w="2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519A8" w14:textId="1FCB63E8" w:rsidR="00C46841" w:rsidRPr="002639C3" w:rsidRDefault="00CF07B6" w:rsidP="00C31636">
            <w:pPr>
              <w:pStyle w:val="TableRow"/>
              <w:ind w:left="0" w:right="0"/>
              <w:rPr>
                <w:rFonts w:cs="Arial"/>
                <w:i/>
                <w:sz w:val="22"/>
              </w:rPr>
            </w:pPr>
            <w:r w:rsidRPr="002639C3">
              <w:rPr>
                <w:rFonts w:cs="Arial"/>
                <w:i/>
                <w:sz w:val="22"/>
              </w:rPr>
              <w:t>Additional HLTA for intervention support.</w:t>
            </w:r>
          </w:p>
        </w:tc>
        <w:tc>
          <w:tcPr>
            <w:tcW w:w="4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2988F" w14:textId="77777777" w:rsidR="006043D4" w:rsidRPr="002639C3" w:rsidRDefault="00355775" w:rsidP="00C31636">
            <w:pPr>
              <w:pStyle w:val="TableRowCentered"/>
              <w:ind w:left="0" w:right="0"/>
              <w:jc w:val="left"/>
              <w:rPr>
                <w:rFonts w:cs="Arial"/>
                <w:sz w:val="22"/>
              </w:rPr>
            </w:pPr>
            <w:r w:rsidRPr="002639C3">
              <w:rPr>
                <w:rFonts w:cs="Arial"/>
                <w:sz w:val="22"/>
              </w:rPr>
              <w:t xml:space="preserve">Small group tuition (+4 months) </w:t>
            </w:r>
            <w:hyperlink r:id="rId12" w:history="1">
              <w:r w:rsidR="006043D4" w:rsidRPr="002639C3">
                <w:rPr>
                  <w:rStyle w:val="Hyperlink"/>
                  <w:rFonts w:cs="Arial"/>
                  <w:sz w:val="22"/>
                </w:rPr>
                <w:t>Small group tuition | EEF</w:t>
              </w:r>
            </w:hyperlink>
          </w:p>
          <w:p w14:paraId="2AC85172" w14:textId="77777777" w:rsidR="0005003D" w:rsidRPr="002639C3" w:rsidRDefault="00355775" w:rsidP="00C31636">
            <w:pPr>
              <w:pStyle w:val="TableRowCentered"/>
              <w:ind w:left="0" w:right="0"/>
              <w:jc w:val="left"/>
              <w:rPr>
                <w:rFonts w:cs="Arial"/>
                <w:sz w:val="22"/>
              </w:rPr>
            </w:pPr>
            <w:r w:rsidRPr="002639C3">
              <w:rPr>
                <w:rFonts w:cs="Arial"/>
                <w:sz w:val="22"/>
              </w:rPr>
              <w:t xml:space="preserve">Reducing class size (+2 months) </w:t>
            </w:r>
            <w:hyperlink r:id="rId13" w:history="1">
              <w:r w:rsidR="0005003D" w:rsidRPr="002639C3">
                <w:rPr>
                  <w:rStyle w:val="Hyperlink"/>
                  <w:rFonts w:cs="Arial"/>
                  <w:sz w:val="22"/>
                </w:rPr>
                <w:t>Reducing class size | EEF</w:t>
              </w:r>
            </w:hyperlink>
          </w:p>
          <w:p w14:paraId="2BA62DC8" w14:textId="1E31D87C" w:rsidR="00C46841" w:rsidRPr="002639C3" w:rsidRDefault="00355775" w:rsidP="00C31636">
            <w:pPr>
              <w:pStyle w:val="TableRowCentered"/>
              <w:ind w:left="0" w:right="0"/>
              <w:jc w:val="left"/>
              <w:rPr>
                <w:rFonts w:cs="Arial"/>
                <w:sz w:val="22"/>
              </w:rPr>
            </w:pPr>
            <w:r w:rsidRPr="002639C3">
              <w:rPr>
                <w:rFonts w:cs="Arial"/>
                <w:sz w:val="22"/>
              </w:rPr>
              <w:t xml:space="preserve">Feedback (+6 months) </w:t>
            </w:r>
            <w:hyperlink r:id="rId14" w:history="1">
              <w:r w:rsidR="00050035" w:rsidRPr="002639C3">
                <w:rPr>
                  <w:rStyle w:val="Hyperlink"/>
                  <w:rFonts w:cs="Arial"/>
                  <w:sz w:val="22"/>
                </w:rPr>
                <w:t>Feedback | EEF</w:t>
              </w:r>
            </w:hyperlink>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70CC7" w14:textId="328428F3" w:rsidR="00C46841" w:rsidRPr="002639C3" w:rsidRDefault="00CB366C" w:rsidP="00C31636">
            <w:pPr>
              <w:pStyle w:val="TableRowCentered"/>
              <w:ind w:left="0" w:right="0"/>
              <w:jc w:val="left"/>
              <w:rPr>
                <w:rFonts w:cs="Arial"/>
                <w:sz w:val="22"/>
              </w:rPr>
            </w:pPr>
            <w:r w:rsidRPr="002639C3">
              <w:rPr>
                <w:rFonts w:cs="Arial"/>
                <w:sz w:val="22"/>
              </w:rPr>
              <w:t>1 2 3 4</w:t>
            </w:r>
            <w:r w:rsidR="00AC5BA3" w:rsidRPr="002639C3">
              <w:rPr>
                <w:rFonts w:cs="Arial"/>
                <w:sz w:val="22"/>
              </w:rPr>
              <w:t xml:space="preserve"> 5</w:t>
            </w:r>
          </w:p>
        </w:tc>
      </w:tr>
    </w:tbl>
    <w:p w14:paraId="2A7D5522" w14:textId="77777777" w:rsidR="00E66558" w:rsidRPr="002639C3" w:rsidRDefault="00E66558" w:rsidP="00ED5108">
      <w:pPr>
        <w:rPr>
          <w:rFonts w:ascii="Arial" w:hAnsi="Arial" w:cs="Arial"/>
        </w:rPr>
      </w:pPr>
    </w:p>
    <w:p w14:paraId="2A7D5523" w14:textId="5B2BE35F" w:rsidR="00E66558" w:rsidRPr="002639C3" w:rsidRDefault="009D71E8" w:rsidP="00AA355B">
      <w:pPr>
        <w:pStyle w:val="Heading3"/>
        <w:rPr>
          <w:rFonts w:ascii="Arial" w:hAnsi="Arial" w:cs="Arial"/>
        </w:rPr>
      </w:pPr>
      <w:r w:rsidRPr="002639C3">
        <w:rPr>
          <w:rFonts w:ascii="Arial" w:hAnsi="Arial" w:cs="Arial"/>
        </w:rPr>
        <w:t xml:space="preserve">Targeted academic support (for example, </w:t>
      </w:r>
      <w:r w:rsidR="00D33FE5" w:rsidRPr="002639C3">
        <w:rPr>
          <w:rFonts w:ascii="Arial" w:hAnsi="Arial" w:cs="Arial"/>
        </w:rPr>
        <w:t>tutoring, one-to-one support</w:t>
      </w:r>
      <w:r w:rsidR="00F776E1" w:rsidRPr="002639C3">
        <w:rPr>
          <w:rFonts w:ascii="Arial" w:hAnsi="Arial" w:cs="Arial"/>
        </w:rPr>
        <w:t>,</w:t>
      </w:r>
      <w:r w:rsidR="00D33FE5" w:rsidRPr="002639C3">
        <w:rPr>
          <w:rFonts w:ascii="Arial" w:hAnsi="Arial" w:cs="Arial"/>
        </w:rPr>
        <w:t xml:space="preserve"> </w:t>
      </w:r>
      <w:r w:rsidRPr="002639C3">
        <w:rPr>
          <w:rFonts w:ascii="Arial" w:hAnsi="Arial" w:cs="Arial"/>
        </w:rPr>
        <w:t xml:space="preserve">structured interventions) </w:t>
      </w:r>
    </w:p>
    <w:p w14:paraId="2A7D5524" w14:textId="1E0569FB" w:rsidR="00E66558" w:rsidRPr="002639C3" w:rsidRDefault="009D71E8">
      <w:pPr>
        <w:rPr>
          <w:rFonts w:ascii="Arial" w:hAnsi="Arial" w:cs="Arial"/>
        </w:rPr>
      </w:pPr>
      <w:r w:rsidRPr="002639C3">
        <w:rPr>
          <w:rFonts w:ascii="Arial" w:hAnsi="Arial" w:cs="Arial"/>
        </w:rPr>
        <w:t>Budgeted cost: £</w:t>
      </w:r>
      <w:r w:rsidR="00121839" w:rsidRPr="002639C3">
        <w:rPr>
          <w:rFonts w:ascii="Arial" w:hAnsi="Arial" w:cs="Arial"/>
        </w:rPr>
        <w:t>28,900</w:t>
      </w:r>
    </w:p>
    <w:p w14:paraId="3A45B346" w14:textId="38540658" w:rsidR="00D70C0F" w:rsidRPr="002639C3" w:rsidRDefault="00D70C0F" w:rsidP="00D70C0F">
      <w:pPr>
        <w:rPr>
          <w:rFonts w:ascii="Arial" w:hAnsi="Arial" w:cs="Arial"/>
        </w:rPr>
      </w:pPr>
      <w:r w:rsidRPr="002639C3">
        <w:rPr>
          <w:rFonts w:ascii="Arial" w:hAnsi="Arial" w:cs="Arial"/>
          <w:i/>
          <w:iCs/>
        </w:rPr>
        <w:t>2024-25: £27,500</w:t>
      </w:r>
    </w:p>
    <w:p w14:paraId="1D7C07D8" w14:textId="77777777" w:rsidR="00D70C0F" w:rsidRPr="002639C3" w:rsidRDefault="00D70C0F">
      <w:pPr>
        <w:rPr>
          <w:rFonts w:ascii="Arial" w:hAnsi="Arial" w:cs="Arial"/>
        </w:rPr>
      </w:pP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2639C3"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Pr="002639C3" w:rsidRDefault="009D71E8" w:rsidP="00C31636">
            <w:pPr>
              <w:pStyle w:val="TableHeader"/>
              <w:ind w:left="0" w:right="0"/>
              <w:jc w:val="left"/>
              <w:rPr>
                <w:rFonts w:cs="Arial"/>
              </w:rPr>
            </w:pPr>
            <w:r w:rsidRPr="002639C3">
              <w:rPr>
                <w:rFonts w:cs="Arial"/>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Pr="002639C3" w:rsidRDefault="009D71E8" w:rsidP="00C31636">
            <w:pPr>
              <w:pStyle w:val="TableHeader"/>
              <w:ind w:left="0" w:right="0"/>
              <w:jc w:val="left"/>
              <w:rPr>
                <w:rFonts w:cs="Arial"/>
              </w:rPr>
            </w:pPr>
            <w:r w:rsidRPr="002639C3">
              <w:rPr>
                <w:rFonts w:cs="Arial"/>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Pr="002639C3" w:rsidRDefault="009D71E8" w:rsidP="00C31636">
            <w:pPr>
              <w:pStyle w:val="TableHeader"/>
              <w:ind w:left="0" w:right="0"/>
              <w:jc w:val="left"/>
              <w:rPr>
                <w:rFonts w:cs="Arial"/>
              </w:rPr>
            </w:pPr>
            <w:r w:rsidRPr="002639C3">
              <w:rPr>
                <w:rFonts w:cs="Arial"/>
              </w:rPr>
              <w:t>Challenge number(s) addressed</w:t>
            </w:r>
          </w:p>
        </w:tc>
      </w:tr>
      <w:tr w:rsidR="00E66558" w:rsidRPr="002639C3"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714DA626" w:rsidR="00E66558" w:rsidRPr="002639C3" w:rsidRDefault="00355775" w:rsidP="00C31636">
            <w:pPr>
              <w:pStyle w:val="TableRow"/>
              <w:ind w:left="0" w:right="0"/>
              <w:rPr>
                <w:rFonts w:cs="Arial"/>
                <w:sz w:val="22"/>
                <w:szCs w:val="22"/>
              </w:rPr>
            </w:pPr>
            <w:r w:rsidRPr="002639C3">
              <w:rPr>
                <w:rFonts w:cs="Arial"/>
                <w:sz w:val="22"/>
                <w:szCs w:val="22"/>
              </w:rPr>
              <w:t>Use of support staff for targeted intervention, in place for children who have fallen behind.</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B968C" w14:textId="38A227FF" w:rsidR="006D0B7E" w:rsidRPr="002639C3" w:rsidRDefault="007B190D" w:rsidP="006D0B7E">
            <w:pPr>
              <w:pStyle w:val="TableRowCentered"/>
              <w:ind w:left="0" w:right="0"/>
              <w:jc w:val="left"/>
              <w:rPr>
                <w:rFonts w:cs="Arial"/>
                <w:sz w:val="22"/>
              </w:rPr>
            </w:pPr>
            <w:r w:rsidRPr="002639C3">
              <w:rPr>
                <w:rFonts w:cs="Arial"/>
                <w:sz w:val="22"/>
                <w:szCs w:val="22"/>
              </w:rPr>
              <w:t xml:space="preserve">Individualised instruction (+4 months) </w:t>
            </w:r>
            <w:hyperlink r:id="rId15" w:history="1">
              <w:r w:rsidR="00384D37" w:rsidRPr="002639C3">
                <w:rPr>
                  <w:rStyle w:val="Hyperlink"/>
                  <w:rFonts w:cs="Arial"/>
                  <w:sz w:val="22"/>
                  <w:szCs w:val="22"/>
                </w:rPr>
                <w:t>Individualised instruction | EEF</w:t>
              </w:r>
            </w:hyperlink>
            <w:r w:rsidR="00384D37" w:rsidRPr="002639C3">
              <w:rPr>
                <w:rFonts w:cs="Arial"/>
                <w:sz w:val="22"/>
                <w:szCs w:val="22"/>
              </w:rPr>
              <w:t xml:space="preserve"> </w:t>
            </w:r>
            <w:r w:rsidRPr="002639C3">
              <w:rPr>
                <w:rFonts w:cs="Arial"/>
                <w:sz w:val="22"/>
                <w:szCs w:val="22"/>
              </w:rPr>
              <w:t xml:space="preserve">(educationendowmentfoundation.org.uk) </w:t>
            </w:r>
            <w:r w:rsidR="006D0B7E" w:rsidRPr="002639C3">
              <w:rPr>
                <w:rFonts w:cs="Arial"/>
                <w:sz w:val="22"/>
              </w:rPr>
              <w:t xml:space="preserve">Small group tuition (+4 months) </w:t>
            </w:r>
            <w:hyperlink r:id="rId16" w:history="1">
              <w:r w:rsidR="006D0B7E" w:rsidRPr="002639C3">
                <w:rPr>
                  <w:rStyle w:val="Hyperlink"/>
                  <w:rFonts w:cs="Arial"/>
                  <w:sz w:val="22"/>
                </w:rPr>
                <w:t>Small group tuition | EEF</w:t>
              </w:r>
            </w:hyperlink>
          </w:p>
          <w:p w14:paraId="2A7D552A" w14:textId="3AA7215F" w:rsidR="00E66558" w:rsidRPr="002639C3" w:rsidRDefault="007B190D" w:rsidP="00C31636">
            <w:pPr>
              <w:pStyle w:val="TableRowCentered"/>
              <w:ind w:left="0" w:right="0"/>
              <w:jc w:val="left"/>
              <w:rPr>
                <w:rFonts w:cs="Arial"/>
                <w:sz w:val="22"/>
                <w:szCs w:val="22"/>
              </w:rPr>
            </w:pPr>
            <w:r w:rsidRPr="002639C3">
              <w:rPr>
                <w:rFonts w:cs="Arial"/>
                <w:sz w:val="22"/>
                <w:szCs w:val="22"/>
              </w:rPr>
              <w:t xml:space="preserve">Teaching assistant interventions (+4 months) </w:t>
            </w:r>
            <w:hyperlink r:id="rId17" w:history="1">
              <w:r w:rsidR="00384D37" w:rsidRPr="002639C3">
                <w:rPr>
                  <w:rStyle w:val="Hyperlink"/>
                  <w:rFonts w:cs="Arial"/>
                  <w:sz w:val="22"/>
                  <w:szCs w:val="22"/>
                </w:rPr>
                <w:t>Teaching Assistant Interventions | EEF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604EC193" w:rsidR="00E66558" w:rsidRPr="002639C3" w:rsidRDefault="007A5919" w:rsidP="00C31636">
            <w:pPr>
              <w:pStyle w:val="TableRowCentered"/>
              <w:ind w:left="0" w:right="0"/>
              <w:jc w:val="left"/>
              <w:rPr>
                <w:rFonts w:cs="Arial"/>
                <w:sz w:val="22"/>
              </w:rPr>
            </w:pPr>
            <w:r w:rsidRPr="002639C3">
              <w:rPr>
                <w:rFonts w:cs="Arial"/>
                <w:sz w:val="22"/>
              </w:rPr>
              <w:t>1 2 4</w:t>
            </w:r>
            <w:r w:rsidR="00AC5BA3" w:rsidRPr="002639C3">
              <w:rPr>
                <w:rFonts w:cs="Arial"/>
                <w:sz w:val="22"/>
              </w:rPr>
              <w:t xml:space="preserve"> 5</w:t>
            </w:r>
          </w:p>
        </w:tc>
      </w:tr>
      <w:tr w:rsidR="008A6947" w:rsidRPr="002639C3"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1994DA04" w:rsidR="008A6947" w:rsidRPr="002639C3" w:rsidRDefault="008A6947" w:rsidP="008A6947">
            <w:pPr>
              <w:pStyle w:val="TableRow"/>
              <w:ind w:left="0" w:right="0"/>
              <w:rPr>
                <w:rFonts w:cs="Arial"/>
                <w:sz w:val="22"/>
                <w:szCs w:val="22"/>
              </w:rPr>
            </w:pPr>
            <w:r w:rsidRPr="002639C3">
              <w:rPr>
                <w:rFonts w:cs="Arial"/>
                <w:sz w:val="22"/>
                <w:szCs w:val="22"/>
              </w:rPr>
              <w:t>Century Tech – invest in AI programmes for KS2 pupils to close gaps in English, maths and Science. EEF Toolkit evidence for effective interventions. Internal &amp; External data show gaps are not closing quickly enough for some pupils. Targeted interventions are to close these gaps.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F2CE1" w14:textId="77777777" w:rsidR="000F79F0" w:rsidRPr="002639C3" w:rsidRDefault="008A6947" w:rsidP="008A6947">
            <w:pPr>
              <w:pStyle w:val="TableRowCentered"/>
              <w:ind w:left="0" w:right="0"/>
              <w:jc w:val="left"/>
              <w:rPr>
                <w:rFonts w:cs="Arial"/>
                <w:sz w:val="22"/>
                <w:szCs w:val="22"/>
              </w:rPr>
            </w:pPr>
            <w:r w:rsidRPr="002639C3">
              <w:rPr>
                <w:rFonts w:cs="Arial"/>
                <w:sz w:val="22"/>
                <w:szCs w:val="22"/>
              </w:rPr>
              <w:t xml:space="preserve">Century Tech – invest in AI programmes for KS2 pupils to close gaps in English, maths and Science. </w:t>
            </w:r>
          </w:p>
          <w:p w14:paraId="627B7692" w14:textId="77777777" w:rsidR="000F79F0" w:rsidRPr="002639C3" w:rsidRDefault="008A6947" w:rsidP="008A6947">
            <w:pPr>
              <w:pStyle w:val="TableRowCentered"/>
              <w:ind w:left="0" w:right="0"/>
              <w:jc w:val="left"/>
              <w:rPr>
                <w:rFonts w:cs="Arial"/>
                <w:sz w:val="22"/>
                <w:szCs w:val="22"/>
              </w:rPr>
            </w:pPr>
            <w:r w:rsidRPr="002639C3">
              <w:rPr>
                <w:rFonts w:cs="Arial"/>
                <w:sz w:val="22"/>
                <w:szCs w:val="22"/>
              </w:rPr>
              <w:t>EEF Toolkit evidence for effective interventions.</w:t>
            </w:r>
          </w:p>
          <w:p w14:paraId="2A7D552E" w14:textId="358099A1" w:rsidR="008A6947" w:rsidRPr="002639C3" w:rsidRDefault="008A6947" w:rsidP="008A6947">
            <w:pPr>
              <w:pStyle w:val="TableRowCentered"/>
              <w:ind w:left="0" w:right="0"/>
              <w:jc w:val="left"/>
              <w:rPr>
                <w:rFonts w:cs="Arial"/>
                <w:sz w:val="22"/>
                <w:szCs w:val="22"/>
              </w:rPr>
            </w:pPr>
            <w:r w:rsidRPr="002639C3">
              <w:rPr>
                <w:rFonts w:cs="Arial"/>
                <w:sz w:val="22"/>
                <w:szCs w:val="22"/>
              </w:rPr>
              <w:t>Internal &amp; External data show gaps are not closing quickly enough for some pupils. Targeted interventions are to close these gaps.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6A68496B" w:rsidR="008A6947" w:rsidRPr="002639C3" w:rsidRDefault="007A5919" w:rsidP="008A6947">
            <w:pPr>
              <w:pStyle w:val="TableRowCentered"/>
              <w:ind w:left="0" w:right="0"/>
              <w:jc w:val="left"/>
              <w:rPr>
                <w:rFonts w:cs="Arial"/>
                <w:sz w:val="22"/>
              </w:rPr>
            </w:pPr>
            <w:r w:rsidRPr="002639C3">
              <w:rPr>
                <w:rFonts w:cs="Arial"/>
                <w:sz w:val="22"/>
              </w:rPr>
              <w:t>3 4</w:t>
            </w:r>
            <w:r w:rsidR="00AC5BA3" w:rsidRPr="002639C3">
              <w:rPr>
                <w:rFonts w:cs="Arial"/>
                <w:sz w:val="22"/>
              </w:rPr>
              <w:t xml:space="preserve"> 5</w:t>
            </w:r>
          </w:p>
        </w:tc>
      </w:tr>
    </w:tbl>
    <w:p w14:paraId="2A7D5531" w14:textId="77777777" w:rsidR="00E66558" w:rsidRPr="002639C3" w:rsidRDefault="00E66558" w:rsidP="00AA355B">
      <w:pPr>
        <w:rPr>
          <w:rFonts w:ascii="Arial" w:hAnsi="Arial" w:cs="Arial"/>
        </w:rPr>
      </w:pPr>
    </w:p>
    <w:p w14:paraId="2A7D5532" w14:textId="59A68BC3" w:rsidR="00E66558" w:rsidRPr="002639C3" w:rsidRDefault="009D71E8" w:rsidP="00AA355B">
      <w:pPr>
        <w:pStyle w:val="Heading3"/>
        <w:rPr>
          <w:rFonts w:ascii="Arial" w:hAnsi="Arial" w:cs="Arial"/>
        </w:rPr>
      </w:pPr>
      <w:r w:rsidRPr="002639C3">
        <w:rPr>
          <w:rFonts w:ascii="Arial" w:hAnsi="Arial" w:cs="Arial"/>
        </w:rPr>
        <w:t>Wider strategies (for example, related to attendance, behaviour, wellbeing)</w:t>
      </w:r>
    </w:p>
    <w:p w14:paraId="5CACD9AE" w14:textId="77777777" w:rsidR="00D70C0F" w:rsidRPr="002639C3" w:rsidRDefault="009D71E8" w:rsidP="00D70C0F">
      <w:pPr>
        <w:rPr>
          <w:rFonts w:ascii="Arial" w:hAnsi="Arial" w:cs="Arial"/>
        </w:rPr>
      </w:pPr>
      <w:r w:rsidRPr="002639C3">
        <w:rPr>
          <w:rFonts w:ascii="Arial" w:hAnsi="Arial" w:cs="Arial"/>
        </w:rPr>
        <w:t>Budgeted cost: £</w:t>
      </w:r>
      <w:r w:rsidR="00110379" w:rsidRPr="002639C3">
        <w:rPr>
          <w:rFonts w:ascii="Arial" w:hAnsi="Arial" w:cs="Arial"/>
        </w:rPr>
        <w:t>5,435</w:t>
      </w:r>
    </w:p>
    <w:p w14:paraId="0A842860" w14:textId="5FBA8B81" w:rsidR="00D70C0F" w:rsidRPr="002639C3" w:rsidRDefault="00D70C0F" w:rsidP="00D70C0F">
      <w:pPr>
        <w:rPr>
          <w:rFonts w:ascii="Arial" w:hAnsi="Arial" w:cs="Arial"/>
        </w:rPr>
      </w:pPr>
      <w:r w:rsidRPr="002639C3">
        <w:rPr>
          <w:rFonts w:ascii="Arial" w:hAnsi="Arial" w:cs="Arial"/>
          <w:i/>
          <w:iCs/>
        </w:rPr>
        <w:t>2024-25: £5,126</w:t>
      </w:r>
    </w:p>
    <w:p w14:paraId="2A7D5533" w14:textId="0B0DAC84" w:rsidR="00E66558" w:rsidRPr="002639C3" w:rsidRDefault="00E66558">
      <w:pPr>
        <w:spacing w:before="240" w:after="120"/>
        <w:rPr>
          <w:rFonts w:ascii="Arial" w:hAnsi="Arial" w:cs="Arial"/>
        </w:rPr>
      </w:pP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2639C3"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2639C3" w:rsidRDefault="009D71E8" w:rsidP="00C31636">
            <w:pPr>
              <w:pStyle w:val="TableHeader"/>
              <w:ind w:left="0" w:right="0"/>
              <w:jc w:val="left"/>
              <w:rPr>
                <w:rFonts w:cs="Arial"/>
              </w:rPr>
            </w:pPr>
            <w:r w:rsidRPr="002639C3">
              <w:rPr>
                <w:rFonts w:cs="Arial"/>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Pr="002639C3" w:rsidRDefault="009D71E8" w:rsidP="00C31636">
            <w:pPr>
              <w:pStyle w:val="TableHeader"/>
              <w:ind w:left="0" w:right="0"/>
              <w:jc w:val="left"/>
              <w:rPr>
                <w:rFonts w:cs="Arial"/>
              </w:rPr>
            </w:pPr>
            <w:r w:rsidRPr="002639C3">
              <w:rPr>
                <w:rFonts w:cs="Arial"/>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Pr="002639C3" w:rsidRDefault="009D71E8" w:rsidP="00C31636">
            <w:pPr>
              <w:pStyle w:val="TableHeader"/>
              <w:ind w:left="0" w:right="0"/>
              <w:jc w:val="left"/>
              <w:rPr>
                <w:rFonts w:cs="Arial"/>
              </w:rPr>
            </w:pPr>
            <w:r w:rsidRPr="002639C3">
              <w:rPr>
                <w:rFonts w:cs="Arial"/>
              </w:rPr>
              <w:t>Challenge number(s) addressed</w:t>
            </w:r>
          </w:p>
        </w:tc>
      </w:tr>
      <w:tr w:rsidR="00E66558" w:rsidRPr="002639C3"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3FAEF" w14:textId="77777777" w:rsidR="00A80FFA" w:rsidRPr="002639C3" w:rsidRDefault="00A80FFA" w:rsidP="00C31636">
            <w:pPr>
              <w:pStyle w:val="TableRow"/>
              <w:ind w:left="0" w:right="0"/>
              <w:rPr>
                <w:rFonts w:cs="Arial"/>
                <w:i/>
                <w:iCs/>
                <w:sz w:val="22"/>
                <w:szCs w:val="22"/>
              </w:rPr>
            </w:pPr>
            <w:r w:rsidRPr="002639C3">
              <w:rPr>
                <w:rFonts w:cs="Arial"/>
                <w:i/>
                <w:iCs/>
                <w:sz w:val="22"/>
                <w:szCs w:val="22"/>
              </w:rPr>
              <w:t xml:space="preserve">Learning Mentor with responsibility for attendance. </w:t>
            </w:r>
          </w:p>
          <w:p w14:paraId="612A1C66" w14:textId="77777777" w:rsidR="00A80FFA" w:rsidRPr="002639C3" w:rsidRDefault="00A80FFA" w:rsidP="00C31636">
            <w:pPr>
              <w:pStyle w:val="TableRow"/>
              <w:ind w:left="0" w:right="0"/>
              <w:rPr>
                <w:rFonts w:cs="Arial"/>
                <w:i/>
                <w:iCs/>
                <w:sz w:val="22"/>
                <w:szCs w:val="22"/>
              </w:rPr>
            </w:pPr>
            <w:r w:rsidRPr="002639C3">
              <w:rPr>
                <w:rFonts w:cs="Arial"/>
                <w:i/>
                <w:iCs/>
                <w:sz w:val="22"/>
                <w:szCs w:val="22"/>
              </w:rPr>
              <w:t xml:space="preserve">• Daily response to lateness and absence. </w:t>
            </w:r>
          </w:p>
          <w:p w14:paraId="2A7D5538" w14:textId="780E8C52" w:rsidR="00E66558" w:rsidRPr="002639C3" w:rsidRDefault="00A80FFA" w:rsidP="00C31636">
            <w:pPr>
              <w:pStyle w:val="TableRow"/>
              <w:ind w:left="0" w:right="0"/>
              <w:rPr>
                <w:rFonts w:cs="Arial"/>
                <w:sz w:val="22"/>
                <w:szCs w:val="22"/>
              </w:rPr>
            </w:pPr>
            <w:r w:rsidRPr="002639C3">
              <w:rPr>
                <w:rFonts w:cs="Arial"/>
                <w:i/>
                <w:iCs/>
                <w:sz w:val="22"/>
                <w:szCs w:val="22"/>
              </w:rPr>
              <w:t>• Rigorous tracking and monitoring</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6F0F3" w14:textId="60F765D2" w:rsidR="00B3182A" w:rsidRPr="002639C3" w:rsidRDefault="00550CAE" w:rsidP="00C31636">
            <w:pPr>
              <w:pStyle w:val="TableRowCentered"/>
              <w:ind w:left="0" w:right="0"/>
              <w:jc w:val="left"/>
              <w:rPr>
                <w:rFonts w:cs="Arial"/>
                <w:sz w:val="22"/>
                <w:szCs w:val="22"/>
              </w:rPr>
            </w:pPr>
            <w:r w:rsidRPr="002639C3">
              <w:rPr>
                <w:rFonts w:cs="Arial"/>
                <w:sz w:val="22"/>
                <w:szCs w:val="22"/>
              </w:rPr>
              <w:t xml:space="preserve">Parental </w:t>
            </w:r>
            <w:r w:rsidR="003C6178" w:rsidRPr="002639C3">
              <w:rPr>
                <w:rFonts w:cs="Arial"/>
                <w:sz w:val="22"/>
                <w:szCs w:val="22"/>
              </w:rPr>
              <w:t>engagement</w:t>
            </w:r>
            <w:r w:rsidR="00DB69B0" w:rsidRPr="002639C3">
              <w:rPr>
                <w:rFonts w:cs="Arial"/>
                <w:sz w:val="22"/>
                <w:szCs w:val="22"/>
              </w:rPr>
              <w:t xml:space="preserve"> (</w:t>
            </w:r>
            <w:r w:rsidR="003C6178" w:rsidRPr="002639C3">
              <w:rPr>
                <w:rFonts w:cs="Arial"/>
                <w:sz w:val="22"/>
                <w:szCs w:val="22"/>
              </w:rPr>
              <w:t>+</w:t>
            </w:r>
            <w:r w:rsidRPr="002639C3">
              <w:rPr>
                <w:rFonts w:cs="Arial"/>
                <w:sz w:val="22"/>
                <w:szCs w:val="22"/>
              </w:rPr>
              <w:t xml:space="preserve">4 months) </w:t>
            </w:r>
            <w:hyperlink r:id="rId18" w:history="1">
              <w:r w:rsidR="00B3182A" w:rsidRPr="002639C3">
                <w:rPr>
                  <w:rStyle w:val="Hyperlink"/>
                  <w:rFonts w:cs="Arial"/>
                  <w:sz w:val="22"/>
                  <w:szCs w:val="22"/>
                </w:rPr>
                <w:t>Parental engagement | EEF</w:t>
              </w:r>
            </w:hyperlink>
          </w:p>
          <w:p w14:paraId="716A45FF" w14:textId="77777777" w:rsidR="00145208" w:rsidRPr="002639C3" w:rsidRDefault="00550CAE" w:rsidP="00C31636">
            <w:pPr>
              <w:pStyle w:val="TableRowCentered"/>
              <w:ind w:left="0" w:right="0"/>
              <w:jc w:val="left"/>
              <w:rPr>
                <w:rFonts w:cs="Arial"/>
                <w:sz w:val="22"/>
                <w:szCs w:val="22"/>
              </w:rPr>
            </w:pPr>
            <w:r w:rsidRPr="002639C3">
              <w:rPr>
                <w:rFonts w:cs="Arial"/>
                <w:sz w:val="22"/>
                <w:szCs w:val="22"/>
              </w:rPr>
              <w:t xml:space="preserve">Social and emotional learning (+4 months) </w:t>
            </w:r>
            <w:hyperlink r:id="rId19" w:history="1">
              <w:r w:rsidR="00145208" w:rsidRPr="002639C3">
                <w:rPr>
                  <w:rStyle w:val="Hyperlink"/>
                  <w:rFonts w:cs="Arial"/>
                  <w:sz w:val="22"/>
                  <w:szCs w:val="22"/>
                </w:rPr>
                <w:t>Social and emotional learning | EEF</w:t>
              </w:r>
            </w:hyperlink>
          </w:p>
          <w:p w14:paraId="2A7D5539" w14:textId="2F1BD4FA" w:rsidR="00E66558" w:rsidRPr="002639C3" w:rsidRDefault="00550CAE" w:rsidP="00C31636">
            <w:pPr>
              <w:pStyle w:val="TableRowCentered"/>
              <w:ind w:left="0" w:right="0"/>
              <w:jc w:val="left"/>
              <w:rPr>
                <w:rFonts w:cs="Arial"/>
                <w:sz w:val="22"/>
                <w:szCs w:val="22"/>
              </w:rPr>
            </w:pPr>
            <w:r w:rsidRPr="002639C3">
              <w:rPr>
                <w:rFonts w:cs="Arial"/>
                <w:sz w:val="22"/>
                <w:szCs w:val="22"/>
              </w:rPr>
              <w:t xml:space="preserve">Individualised instruction (+4 months) </w:t>
            </w:r>
            <w:hyperlink r:id="rId20" w:history="1">
              <w:r w:rsidR="00145208" w:rsidRPr="002639C3">
                <w:rPr>
                  <w:rStyle w:val="Hyperlink"/>
                  <w:rFonts w:cs="Arial"/>
                  <w:sz w:val="22"/>
                  <w:szCs w:val="22"/>
                </w:rPr>
                <w:t>Individualised instruction | EEF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7F78536F" w:rsidR="00E66558" w:rsidRPr="002639C3" w:rsidRDefault="007A5919" w:rsidP="00C31636">
            <w:pPr>
              <w:pStyle w:val="TableRowCentered"/>
              <w:ind w:left="0" w:right="0"/>
              <w:jc w:val="left"/>
              <w:rPr>
                <w:rFonts w:cs="Arial"/>
                <w:sz w:val="22"/>
              </w:rPr>
            </w:pPr>
            <w:r w:rsidRPr="002639C3">
              <w:rPr>
                <w:rFonts w:cs="Arial"/>
                <w:sz w:val="22"/>
              </w:rPr>
              <w:t xml:space="preserve">2 </w:t>
            </w:r>
            <w:r w:rsidR="00AC5BA3" w:rsidRPr="002639C3">
              <w:rPr>
                <w:rFonts w:cs="Arial"/>
                <w:sz w:val="22"/>
              </w:rPr>
              <w:t>6</w:t>
            </w:r>
          </w:p>
        </w:tc>
      </w:tr>
      <w:tr w:rsidR="00E66558" w:rsidRPr="002639C3"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4ED82F26" w:rsidR="00E66558" w:rsidRPr="002639C3" w:rsidRDefault="00550CAE" w:rsidP="00C31636">
            <w:pPr>
              <w:pStyle w:val="TableRow"/>
              <w:ind w:left="0" w:right="0"/>
              <w:rPr>
                <w:rFonts w:cs="Arial"/>
                <w:i/>
                <w:sz w:val="22"/>
              </w:rPr>
            </w:pPr>
            <w:r w:rsidRPr="002639C3">
              <w:rPr>
                <w:rFonts w:cs="Arial"/>
                <w:i/>
                <w:sz w:val="22"/>
              </w:rPr>
              <w:t>Breakfast Club</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6ADA5" w14:textId="77777777" w:rsidR="00145208" w:rsidRPr="002639C3" w:rsidRDefault="00550CAE" w:rsidP="00145208">
            <w:pPr>
              <w:pStyle w:val="TableRowCentered"/>
              <w:ind w:left="0" w:right="0"/>
              <w:jc w:val="left"/>
              <w:rPr>
                <w:rFonts w:cs="Arial"/>
                <w:sz w:val="22"/>
                <w:szCs w:val="22"/>
              </w:rPr>
            </w:pPr>
            <w:r w:rsidRPr="002639C3">
              <w:rPr>
                <w:rFonts w:cs="Arial"/>
                <w:sz w:val="22"/>
              </w:rPr>
              <w:t xml:space="preserve">Social and emotional learning (+4 months) </w:t>
            </w:r>
            <w:hyperlink r:id="rId21" w:history="1">
              <w:r w:rsidR="00145208" w:rsidRPr="002639C3">
                <w:rPr>
                  <w:rStyle w:val="Hyperlink"/>
                  <w:rFonts w:cs="Arial"/>
                  <w:sz w:val="22"/>
                  <w:szCs w:val="22"/>
                </w:rPr>
                <w:t>Social and emotional learning | EEF</w:t>
              </w:r>
            </w:hyperlink>
          </w:p>
          <w:p w14:paraId="2A1AF1C5" w14:textId="77777777" w:rsidR="00DB69B0" w:rsidRPr="002639C3" w:rsidRDefault="00550CAE" w:rsidP="00C31636">
            <w:pPr>
              <w:pStyle w:val="TableRowCentered"/>
              <w:ind w:left="0" w:right="0"/>
              <w:jc w:val="left"/>
              <w:rPr>
                <w:rFonts w:cs="Arial"/>
                <w:sz w:val="22"/>
              </w:rPr>
            </w:pPr>
            <w:r w:rsidRPr="002639C3">
              <w:rPr>
                <w:rFonts w:cs="Arial"/>
                <w:sz w:val="22"/>
              </w:rPr>
              <w:t xml:space="preserve">Behaviour interventions (+4 months) </w:t>
            </w:r>
            <w:hyperlink r:id="rId22" w:history="1">
              <w:r w:rsidR="00DB69B0" w:rsidRPr="002639C3">
                <w:rPr>
                  <w:rStyle w:val="Hyperlink"/>
                  <w:rFonts w:cs="Arial"/>
                  <w:sz w:val="22"/>
                </w:rPr>
                <w:t>Behaviour interventions | EEF</w:t>
              </w:r>
            </w:hyperlink>
          </w:p>
          <w:p w14:paraId="1DEAC31E" w14:textId="77777777" w:rsidR="003C6178" w:rsidRPr="002639C3" w:rsidRDefault="003C6178" w:rsidP="003C6178">
            <w:pPr>
              <w:pStyle w:val="TableRowCentered"/>
              <w:ind w:left="0" w:right="0"/>
              <w:jc w:val="left"/>
              <w:rPr>
                <w:rFonts w:cs="Arial"/>
                <w:sz w:val="22"/>
                <w:szCs w:val="22"/>
              </w:rPr>
            </w:pPr>
            <w:r w:rsidRPr="002639C3">
              <w:rPr>
                <w:rFonts w:cs="Arial"/>
                <w:sz w:val="22"/>
                <w:szCs w:val="22"/>
              </w:rPr>
              <w:t xml:space="preserve">Parental engagement (+4 months) </w:t>
            </w:r>
            <w:hyperlink r:id="rId23" w:history="1">
              <w:r w:rsidRPr="002639C3">
                <w:rPr>
                  <w:rStyle w:val="Hyperlink"/>
                  <w:rFonts w:cs="Arial"/>
                  <w:sz w:val="22"/>
                  <w:szCs w:val="22"/>
                </w:rPr>
                <w:t>Parental engagement | EEF</w:t>
              </w:r>
            </w:hyperlink>
          </w:p>
          <w:p w14:paraId="2A7D553D" w14:textId="6B43AA57" w:rsidR="00E66558" w:rsidRPr="002639C3" w:rsidRDefault="00E66558" w:rsidP="00C31636">
            <w:pPr>
              <w:pStyle w:val="TableRowCentered"/>
              <w:ind w:left="0" w:right="0"/>
              <w:jc w:val="left"/>
              <w:rPr>
                <w:rFonts w:cs="Arial"/>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2FC89336" w:rsidR="00E66558" w:rsidRPr="002639C3" w:rsidRDefault="00BD596F" w:rsidP="00C31636">
            <w:pPr>
              <w:pStyle w:val="TableRowCentered"/>
              <w:ind w:left="0" w:right="0"/>
              <w:jc w:val="left"/>
              <w:rPr>
                <w:rFonts w:cs="Arial"/>
                <w:sz w:val="22"/>
              </w:rPr>
            </w:pPr>
            <w:r w:rsidRPr="002639C3">
              <w:rPr>
                <w:rFonts w:cs="Arial"/>
                <w:sz w:val="22"/>
              </w:rPr>
              <w:t xml:space="preserve">1 2 </w:t>
            </w:r>
            <w:r w:rsidR="00AC5BA3" w:rsidRPr="002639C3">
              <w:rPr>
                <w:rFonts w:cs="Arial"/>
                <w:sz w:val="22"/>
              </w:rPr>
              <w:t>6</w:t>
            </w:r>
          </w:p>
        </w:tc>
      </w:tr>
      <w:tr w:rsidR="00237EB5" w:rsidRPr="002639C3" w14:paraId="40668F2E"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3F680" w14:textId="0219E96E" w:rsidR="00237EB5" w:rsidRPr="002639C3" w:rsidRDefault="00237EB5" w:rsidP="00C31636">
            <w:pPr>
              <w:pStyle w:val="TableRow"/>
              <w:ind w:left="0" w:right="0"/>
              <w:rPr>
                <w:rFonts w:cs="Arial"/>
                <w:i/>
                <w:sz w:val="22"/>
              </w:rPr>
            </w:pPr>
            <w:r w:rsidRPr="002639C3">
              <w:rPr>
                <w:rFonts w:cs="Arial"/>
                <w:i/>
                <w:sz w:val="22"/>
              </w:rPr>
              <w:t>Targeted and ad-hoc pastoral support including access to therapeutic support.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32DDD" w14:textId="77777777" w:rsidR="003C6178" w:rsidRPr="002639C3" w:rsidRDefault="00A3008A" w:rsidP="003C6178">
            <w:pPr>
              <w:pStyle w:val="TableRowCentered"/>
              <w:ind w:left="0" w:right="0"/>
              <w:jc w:val="left"/>
              <w:rPr>
                <w:rFonts w:cs="Arial"/>
                <w:sz w:val="22"/>
                <w:szCs w:val="22"/>
              </w:rPr>
            </w:pPr>
            <w:r w:rsidRPr="002639C3">
              <w:rPr>
                <w:rFonts w:cs="Arial"/>
                <w:sz w:val="22"/>
              </w:rPr>
              <w:t xml:space="preserve">Social and emotional learning (+4 months) </w:t>
            </w:r>
            <w:r w:rsidR="003C6178" w:rsidRPr="002639C3">
              <w:rPr>
                <w:rFonts w:cs="Arial"/>
                <w:sz w:val="22"/>
                <w:szCs w:val="22"/>
              </w:rPr>
              <w:t xml:space="preserve">Social and emotional learning (+4 months) </w:t>
            </w:r>
            <w:hyperlink r:id="rId24" w:history="1">
              <w:r w:rsidR="003C6178" w:rsidRPr="002639C3">
                <w:rPr>
                  <w:rStyle w:val="Hyperlink"/>
                  <w:rFonts w:cs="Arial"/>
                  <w:sz w:val="22"/>
                  <w:szCs w:val="22"/>
                </w:rPr>
                <w:t>Social and emotional learning | EEF</w:t>
              </w:r>
            </w:hyperlink>
          </w:p>
          <w:p w14:paraId="31E48D3A" w14:textId="36E35073" w:rsidR="00237EB5" w:rsidRPr="002639C3" w:rsidRDefault="00237EB5" w:rsidP="00C31636">
            <w:pPr>
              <w:pStyle w:val="TableRowCentered"/>
              <w:ind w:left="0" w:right="0"/>
              <w:jc w:val="left"/>
              <w:rPr>
                <w:rFonts w:cs="Arial"/>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AC64F" w14:textId="526B7EB8" w:rsidR="00237EB5" w:rsidRPr="002639C3" w:rsidRDefault="00BD596F" w:rsidP="00C31636">
            <w:pPr>
              <w:pStyle w:val="TableRowCentered"/>
              <w:ind w:left="0" w:right="0"/>
              <w:jc w:val="left"/>
              <w:rPr>
                <w:rFonts w:cs="Arial"/>
                <w:sz w:val="22"/>
              </w:rPr>
            </w:pPr>
            <w:r w:rsidRPr="002639C3">
              <w:rPr>
                <w:rFonts w:cs="Arial"/>
                <w:sz w:val="22"/>
              </w:rPr>
              <w:t xml:space="preserve">1 2 </w:t>
            </w:r>
            <w:r w:rsidR="00AC5BA3" w:rsidRPr="002639C3">
              <w:rPr>
                <w:rFonts w:cs="Arial"/>
                <w:sz w:val="22"/>
              </w:rPr>
              <w:t>6</w:t>
            </w:r>
          </w:p>
        </w:tc>
      </w:tr>
    </w:tbl>
    <w:p w14:paraId="2A7D5540" w14:textId="77777777" w:rsidR="00E66558" w:rsidRPr="002639C3" w:rsidRDefault="00E66558">
      <w:pPr>
        <w:spacing w:before="240"/>
        <w:rPr>
          <w:rFonts w:ascii="Arial" w:hAnsi="Arial" w:cs="Arial"/>
          <w:b/>
          <w:bCs/>
          <w:color w:val="104F75"/>
          <w:sz w:val="28"/>
          <w:szCs w:val="28"/>
        </w:rPr>
      </w:pPr>
    </w:p>
    <w:p w14:paraId="2A7D5541" w14:textId="37160ABE" w:rsidR="00E66558" w:rsidRPr="002639C3" w:rsidRDefault="009D71E8" w:rsidP="00120AB1">
      <w:pPr>
        <w:rPr>
          <w:rFonts w:ascii="Arial" w:hAnsi="Arial" w:cs="Arial"/>
          <w:b/>
          <w:bCs/>
          <w:i/>
          <w:iCs/>
          <w:color w:val="104F75"/>
          <w:sz w:val="28"/>
          <w:szCs w:val="28"/>
        </w:rPr>
      </w:pPr>
      <w:r w:rsidRPr="002639C3">
        <w:rPr>
          <w:rFonts w:ascii="Arial" w:hAnsi="Arial" w:cs="Arial"/>
          <w:b/>
          <w:bCs/>
          <w:color w:val="104F75"/>
          <w:sz w:val="28"/>
          <w:szCs w:val="28"/>
        </w:rPr>
        <w:t>Total budgeted cost: £</w:t>
      </w:r>
      <w:r w:rsidR="00110379" w:rsidRPr="002639C3">
        <w:rPr>
          <w:rFonts w:ascii="Arial" w:hAnsi="Arial" w:cs="Arial"/>
          <w:b/>
          <w:bCs/>
          <w:i/>
          <w:iCs/>
          <w:color w:val="104F75"/>
          <w:sz w:val="28"/>
          <w:szCs w:val="28"/>
        </w:rPr>
        <w:t>53835</w:t>
      </w:r>
    </w:p>
    <w:p w14:paraId="6CF63B7A" w14:textId="77777777" w:rsidR="00AC5BA3" w:rsidRPr="002639C3" w:rsidRDefault="00AC5BA3" w:rsidP="00120AB1">
      <w:pPr>
        <w:rPr>
          <w:rFonts w:ascii="Arial" w:hAnsi="Arial" w:cs="Arial"/>
          <w:b/>
          <w:bCs/>
          <w:i/>
          <w:iCs/>
          <w:color w:val="104F75"/>
          <w:sz w:val="28"/>
          <w:szCs w:val="28"/>
        </w:rPr>
      </w:pPr>
    </w:p>
    <w:p w14:paraId="43BE2BD3" w14:textId="44758EDB" w:rsidR="00AC5BA3" w:rsidRPr="002639C3" w:rsidRDefault="00AC5BA3" w:rsidP="00120AB1">
      <w:pPr>
        <w:rPr>
          <w:rFonts w:ascii="Arial" w:hAnsi="Arial" w:cs="Arial"/>
          <w:b/>
          <w:bCs/>
        </w:rPr>
      </w:pPr>
      <w:r w:rsidRPr="002639C3">
        <w:rPr>
          <w:rFonts w:ascii="Arial" w:hAnsi="Arial" w:cs="Arial"/>
          <w:b/>
          <w:bCs/>
          <w:i/>
          <w:iCs/>
          <w:color w:val="104F75"/>
          <w:sz w:val="28"/>
          <w:szCs w:val="28"/>
        </w:rPr>
        <w:t>2025-26:</w:t>
      </w:r>
      <w:r w:rsidRPr="002639C3">
        <w:rPr>
          <w:rFonts w:ascii="Arial" w:hAnsi="Arial" w:cs="Arial"/>
        </w:rPr>
        <w:t xml:space="preserve"> </w:t>
      </w:r>
      <w:r w:rsidRPr="002639C3">
        <w:rPr>
          <w:rFonts w:ascii="Arial" w:hAnsi="Arial" w:cs="Arial"/>
          <w:b/>
          <w:bCs/>
          <w:i/>
          <w:iCs/>
          <w:color w:val="104F75"/>
          <w:sz w:val="28"/>
          <w:szCs w:val="28"/>
        </w:rPr>
        <w:t xml:space="preserve">£51,226  </w:t>
      </w:r>
    </w:p>
    <w:p w14:paraId="2A7D5542" w14:textId="18352EC3" w:rsidR="00E66558" w:rsidRPr="002639C3" w:rsidRDefault="009D71E8" w:rsidP="00064366">
      <w:pPr>
        <w:pStyle w:val="Heading1"/>
        <w:rPr>
          <w:rFonts w:ascii="Arial" w:hAnsi="Arial" w:cs="Arial"/>
        </w:rPr>
      </w:pPr>
      <w:r w:rsidRPr="002639C3">
        <w:rPr>
          <w:rFonts w:ascii="Arial" w:hAnsi="Arial" w:cs="Arial"/>
        </w:rPr>
        <w:t>Part B: Review of the previous academic year</w:t>
      </w:r>
    </w:p>
    <w:p w14:paraId="751285B7" w14:textId="72ACB452" w:rsidR="008B6404" w:rsidRPr="002639C3" w:rsidRDefault="00064366" w:rsidP="00173D4C">
      <w:pPr>
        <w:pStyle w:val="Heading2"/>
        <w:rPr>
          <w:rFonts w:ascii="Arial" w:hAnsi="Arial" w:cs="Arial"/>
        </w:rPr>
      </w:pPr>
      <w:r w:rsidRPr="002639C3">
        <w:rPr>
          <w:rFonts w:ascii="Arial" w:hAnsi="Arial" w:cs="Arial"/>
        </w:rPr>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rsidRPr="002639C3"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B451C" w14:textId="417058AA" w:rsidR="00B03817" w:rsidRPr="002639C3" w:rsidRDefault="00B03817" w:rsidP="00B03817">
            <w:pPr>
              <w:rPr>
                <w:rFonts w:ascii="Arial" w:hAnsi="Arial" w:cs="Arial"/>
                <w:b/>
                <w:bCs/>
                <w:color w:val="EE0000"/>
                <w:sz w:val="22"/>
                <w:szCs w:val="22"/>
                <w:u w:val="single"/>
              </w:rPr>
            </w:pPr>
            <w:r w:rsidRPr="002639C3">
              <w:rPr>
                <w:rFonts w:ascii="Arial" w:hAnsi="Arial" w:cs="Arial"/>
                <w:b/>
                <w:bCs/>
                <w:color w:val="EE0000"/>
                <w:sz w:val="22"/>
                <w:szCs w:val="22"/>
                <w:u w:val="single"/>
              </w:rPr>
              <w:t xml:space="preserve">Assessment of </w:t>
            </w:r>
            <w:r w:rsidR="0019153E" w:rsidRPr="002639C3">
              <w:rPr>
                <w:rFonts w:ascii="Arial" w:hAnsi="Arial" w:cs="Arial"/>
                <w:b/>
                <w:bCs/>
                <w:color w:val="EE0000"/>
                <w:sz w:val="22"/>
                <w:szCs w:val="22"/>
                <w:u w:val="single"/>
              </w:rPr>
              <w:t>Previous</w:t>
            </w:r>
            <w:r w:rsidRPr="002639C3">
              <w:rPr>
                <w:rFonts w:ascii="Arial" w:hAnsi="Arial" w:cs="Arial"/>
                <w:b/>
                <w:bCs/>
                <w:color w:val="EE0000"/>
                <w:sz w:val="22"/>
                <w:szCs w:val="22"/>
                <w:u w:val="single"/>
              </w:rPr>
              <w:t xml:space="preserve"> Pupil Premium Strategy (2021-2024)</w:t>
            </w:r>
          </w:p>
          <w:p w14:paraId="24D71B97" w14:textId="77777777" w:rsidR="00B03817" w:rsidRPr="002639C3" w:rsidRDefault="00B03817" w:rsidP="00B03817">
            <w:pPr>
              <w:rPr>
                <w:rFonts w:ascii="Arial" w:hAnsi="Arial" w:cs="Arial"/>
                <w:b/>
                <w:bCs/>
                <w:color w:val="000000"/>
                <w:sz w:val="22"/>
                <w:szCs w:val="22"/>
              </w:rPr>
            </w:pPr>
            <w:r w:rsidRPr="002639C3">
              <w:rPr>
                <w:rFonts w:ascii="Arial" w:hAnsi="Arial" w:cs="Arial"/>
                <w:b/>
                <w:bCs/>
                <w:color w:val="000000"/>
                <w:sz w:val="22"/>
                <w:szCs w:val="22"/>
              </w:rPr>
              <w:t>1. Intended Outcome: Increased Levels of Emotional Wellbeing and Mental Health</w:t>
            </w:r>
          </w:p>
          <w:p w14:paraId="1828AF4F" w14:textId="77777777" w:rsidR="00B03817" w:rsidRPr="002639C3" w:rsidRDefault="00B03817" w:rsidP="00B03817">
            <w:pPr>
              <w:rPr>
                <w:rFonts w:ascii="Arial" w:hAnsi="Arial" w:cs="Arial"/>
                <w:color w:val="000000"/>
                <w:sz w:val="22"/>
                <w:szCs w:val="22"/>
              </w:rPr>
            </w:pPr>
            <w:r w:rsidRPr="002639C3">
              <w:rPr>
                <w:rFonts w:ascii="Arial" w:hAnsi="Arial" w:cs="Arial"/>
                <w:color w:val="000000"/>
                <w:sz w:val="22"/>
                <w:szCs w:val="22"/>
              </w:rPr>
              <w:t>Outcome: Wellbeing scores improved by 20% for targeted pupils, with notable gains in resilience. However, some pupils with complex needs require longer-term or more intensive interventions.</w:t>
            </w:r>
          </w:p>
          <w:p w14:paraId="6BDA30F4" w14:textId="77777777" w:rsidR="00B03817" w:rsidRPr="002639C3" w:rsidRDefault="00B03817" w:rsidP="00B03817">
            <w:pPr>
              <w:rPr>
                <w:rFonts w:ascii="Arial" w:hAnsi="Arial" w:cs="Arial"/>
                <w:b/>
                <w:bCs/>
                <w:color w:val="000000"/>
                <w:sz w:val="22"/>
                <w:szCs w:val="22"/>
              </w:rPr>
            </w:pPr>
            <w:r w:rsidRPr="002639C3">
              <w:rPr>
                <w:rFonts w:ascii="Arial" w:hAnsi="Arial" w:cs="Arial"/>
                <w:b/>
                <w:bCs/>
                <w:color w:val="000000"/>
                <w:sz w:val="22"/>
                <w:szCs w:val="22"/>
              </w:rPr>
              <w:t>2. Intended Outcome: Improved Attendance for Persistently Absent Families</w:t>
            </w:r>
          </w:p>
          <w:p w14:paraId="69CFE17D" w14:textId="258825C6" w:rsidR="00B03817" w:rsidRPr="002639C3" w:rsidRDefault="00B03817" w:rsidP="00B03817">
            <w:pPr>
              <w:rPr>
                <w:rFonts w:ascii="Arial" w:hAnsi="Arial" w:cs="Arial"/>
                <w:color w:val="000000"/>
                <w:sz w:val="22"/>
                <w:szCs w:val="22"/>
              </w:rPr>
            </w:pPr>
            <w:r w:rsidRPr="002639C3">
              <w:rPr>
                <w:rFonts w:ascii="Arial" w:hAnsi="Arial" w:cs="Arial"/>
                <w:color w:val="000000"/>
                <w:sz w:val="22"/>
                <w:szCs w:val="22"/>
              </w:rPr>
              <w:t xml:space="preserve">Outcome: </w:t>
            </w:r>
            <w:r w:rsidR="00522AA8" w:rsidRPr="002639C3">
              <w:rPr>
                <w:rFonts w:ascii="Arial" w:hAnsi="Arial" w:cs="Arial"/>
                <w:color w:val="000000"/>
                <w:sz w:val="22"/>
                <w:szCs w:val="22"/>
              </w:rPr>
              <w:t>PP p</w:t>
            </w:r>
            <w:r w:rsidRPr="002639C3">
              <w:rPr>
                <w:rFonts w:ascii="Arial" w:hAnsi="Arial" w:cs="Arial"/>
                <w:color w:val="000000"/>
                <w:sz w:val="22"/>
                <w:szCs w:val="22"/>
              </w:rPr>
              <w:t xml:space="preserve">ersistent absence reduced </w:t>
            </w:r>
            <w:r w:rsidR="00522AA8" w:rsidRPr="002639C3">
              <w:rPr>
                <w:rFonts w:ascii="Arial" w:hAnsi="Arial" w:cs="Arial"/>
                <w:color w:val="000000"/>
                <w:sz w:val="22"/>
                <w:szCs w:val="22"/>
              </w:rPr>
              <w:t xml:space="preserve">to 6.79%. </w:t>
            </w:r>
            <w:r w:rsidRPr="002639C3">
              <w:rPr>
                <w:rFonts w:ascii="Arial" w:hAnsi="Arial" w:cs="Arial"/>
                <w:color w:val="000000"/>
                <w:sz w:val="22"/>
                <w:szCs w:val="22"/>
              </w:rPr>
              <w:t>While this is significant progress, the target of 5% was not met, and a small group of families remain</w:t>
            </w:r>
            <w:r w:rsidR="009469C2" w:rsidRPr="002639C3">
              <w:rPr>
                <w:rFonts w:ascii="Arial" w:hAnsi="Arial" w:cs="Arial"/>
                <w:color w:val="000000"/>
                <w:sz w:val="22"/>
                <w:szCs w:val="22"/>
              </w:rPr>
              <w:t xml:space="preserve"> </w:t>
            </w:r>
            <w:r w:rsidRPr="002639C3">
              <w:rPr>
                <w:rFonts w:ascii="Arial" w:hAnsi="Arial" w:cs="Arial"/>
                <w:color w:val="000000"/>
                <w:sz w:val="22"/>
                <w:szCs w:val="22"/>
              </w:rPr>
              <w:t>challenging to engage.</w:t>
            </w:r>
          </w:p>
          <w:p w14:paraId="670A6AC0" w14:textId="5483A87C" w:rsidR="00B03817" w:rsidRPr="002639C3" w:rsidRDefault="00B03817" w:rsidP="00B03817">
            <w:pPr>
              <w:rPr>
                <w:rFonts w:ascii="Arial" w:hAnsi="Arial" w:cs="Arial"/>
                <w:b/>
                <w:bCs/>
                <w:color w:val="000000"/>
                <w:sz w:val="22"/>
                <w:szCs w:val="22"/>
              </w:rPr>
            </w:pPr>
            <w:r w:rsidRPr="002639C3">
              <w:rPr>
                <w:rFonts w:ascii="Arial" w:hAnsi="Arial" w:cs="Arial"/>
                <w:b/>
                <w:bCs/>
                <w:color w:val="000000"/>
                <w:sz w:val="22"/>
                <w:szCs w:val="22"/>
              </w:rPr>
              <w:t xml:space="preserve">3. Intended Outcome: Better </w:t>
            </w:r>
            <w:r w:rsidR="0016635F" w:rsidRPr="002639C3">
              <w:rPr>
                <w:rFonts w:ascii="Arial" w:hAnsi="Arial" w:cs="Arial"/>
                <w:b/>
                <w:bCs/>
                <w:color w:val="000000"/>
                <w:sz w:val="22"/>
                <w:szCs w:val="22"/>
              </w:rPr>
              <w:t>Outcomes</w:t>
            </w:r>
            <w:r w:rsidRPr="002639C3">
              <w:rPr>
                <w:rFonts w:ascii="Arial" w:hAnsi="Arial" w:cs="Arial"/>
                <w:b/>
                <w:bCs/>
                <w:color w:val="000000"/>
                <w:sz w:val="22"/>
                <w:szCs w:val="22"/>
              </w:rPr>
              <w:t xml:space="preserve"> in Reading</w:t>
            </w:r>
          </w:p>
          <w:p w14:paraId="5559A35F" w14:textId="22C76232" w:rsidR="00B03817" w:rsidRPr="002639C3" w:rsidRDefault="00B03817" w:rsidP="00B03817">
            <w:pPr>
              <w:rPr>
                <w:rFonts w:ascii="Arial" w:hAnsi="Arial" w:cs="Arial"/>
                <w:color w:val="000000"/>
                <w:sz w:val="22"/>
                <w:szCs w:val="22"/>
              </w:rPr>
            </w:pPr>
            <w:r w:rsidRPr="002639C3">
              <w:rPr>
                <w:rFonts w:ascii="Arial" w:hAnsi="Arial" w:cs="Arial"/>
                <w:color w:val="000000"/>
                <w:sz w:val="22"/>
                <w:szCs w:val="22"/>
              </w:rPr>
              <w:t>Outcome: Year 1 Phonics results increased to 8</w:t>
            </w:r>
            <w:r w:rsidR="00212896" w:rsidRPr="002639C3">
              <w:rPr>
                <w:rFonts w:ascii="Arial" w:hAnsi="Arial" w:cs="Arial"/>
                <w:color w:val="000000"/>
                <w:sz w:val="22"/>
                <w:szCs w:val="22"/>
              </w:rPr>
              <w:t>3.33</w:t>
            </w:r>
            <w:r w:rsidRPr="002639C3">
              <w:rPr>
                <w:rFonts w:ascii="Arial" w:hAnsi="Arial" w:cs="Arial"/>
                <w:color w:val="000000"/>
                <w:sz w:val="22"/>
                <w:szCs w:val="22"/>
              </w:rPr>
              <w:t xml:space="preserve">%, </w:t>
            </w:r>
            <w:r w:rsidR="00212896" w:rsidRPr="002639C3">
              <w:rPr>
                <w:rFonts w:ascii="Arial" w:hAnsi="Arial" w:cs="Arial"/>
                <w:color w:val="000000"/>
                <w:sz w:val="22"/>
                <w:szCs w:val="22"/>
              </w:rPr>
              <w:t>above</w:t>
            </w:r>
            <w:r w:rsidRPr="002639C3">
              <w:rPr>
                <w:rFonts w:ascii="Arial" w:hAnsi="Arial" w:cs="Arial"/>
                <w:color w:val="000000"/>
                <w:sz w:val="22"/>
                <w:szCs w:val="22"/>
              </w:rPr>
              <w:t xml:space="preserve"> the national average</w:t>
            </w:r>
            <w:r w:rsidR="00A929BD" w:rsidRPr="002639C3">
              <w:rPr>
                <w:rFonts w:ascii="Arial" w:hAnsi="Arial" w:cs="Arial"/>
                <w:color w:val="000000"/>
                <w:sz w:val="22"/>
                <w:szCs w:val="22"/>
              </w:rPr>
              <w:t xml:space="preserve"> and improved performance of +3.33%on 2023 data</w:t>
            </w:r>
            <w:r w:rsidR="0016635F" w:rsidRPr="002639C3">
              <w:rPr>
                <w:rFonts w:ascii="Arial" w:hAnsi="Arial" w:cs="Arial"/>
                <w:color w:val="000000"/>
                <w:sz w:val="22"/>
                <w:szCs w:val="22"/>
              </w:rPr>
              <w:t xml:space="preserve"> and </w:t>
            </w:r>
            <w:r w:rsidR="00DB7E4E" w:rsidRPr="002639C3">
              <w:rPr>
                <w:rFonts w:ascii="Arial" w:hAnsi="Arial" w:cs="Arial"/>
                <w:color w:val="000000"/>
                <w:sz w:val="22"/>
                <w:szCs w:val="22"/>
              </w:rPr>
              <w:t>+13.33% on 2022 data</w:t>
            </w:r>
            <w:r w:rsidRPr="002639C3">
              <w:rPr>
                <w:rFonts w:ascii="Arial" w:hAnsi="Arial" w:cs="Arial"/>
                <w:color w:val="000000"/>
                <w:sz w:val="22"/>
                <w:szCs w:val="22"/>
              </w:rPr>
              <w:t xml:space="preserve">. </w:t>
            </w:r>
            <w:r w:rsidR="0016635F" w:rsidRPr="002639C3">
              <w:rPr>
                <w:rFonts w:ascii="Arial" w:hAnsi="Arial" w:cs="Arial"/>
                <w:color w:val="000000"/>
                <w:sz w:val="22"/>
                <w:szCs w:val="22"/>
              </w:rPr>
              <w:t xml:space="preserve">100% PP children achieved in the PSC. </w:t>
            </w:r>
            <w:r w:rsidRPr="002639C3">
              <w:rPr>
                <w:rFonts w:ascii="Arial" w:hAnsi="Arial" w:cs="Arial"/>
                <w:color w:val="000000"/>
                <w:sz w:val="22"/>
                <w:szCs w:val="22"/>
              </w:rPr>
              <w:t>Continued focus on targeted reading support is needed</w:t>
            </w:r>
            <w:r w:rsidR="00DB7E4E" w:rsidRPr="002639C3">
              <w:rPr>
                <w:rFonts w:ascii="Arial" w:hAnsi="Arial" w:cs="Arial"/>
                <w:color w:val="000000"/>
                <w:sz w:val="22"/>
                <w:szCs w:val="22"/>
              </w:rPr>
              <w:t xml:space="preserve"> </w:t>
            </w:r>
            <w:r w:rsidR="0016635F" w:rsidRPr="002639C3">
              <w:rPr>
                <w:rFonts w:ascii="Arial" w:hAnsi="Arial" w:cs="Arial"/>
                <w:color w:val="000000"/>
                <w:sz w:val="22"/>
                <w:szCs w:val="22"/>
              </w:rPr>
              <w:t>for</w:t>
            </w:r>
            <w:r w:rsidR="00DB7E4E" w:rsidRPr="002639C3">
              <w:rPr>
                <w:rFonts w:ascii="Arial" w:hAnsi="Arial" w:cs="Arial"/>
                <w:color w:val="000000"/>
                <w:sz w:val="22"/>
                <w:szCs w:val="22"/>
              </w:rPr>
              <w:t xml:space="preserve"> pupils </w:t>
            </w:r>
            <w:r w:rsidR="0016635F" w:rsidRPr="002639C3">
              <w:rPr>
                <w:rFonts w:ascii="Arial" w:hAnsi="Arial" w:cs="Arial"/>
                <w:color w:val="000000"/>
                <w:sz w:val="22"/>
                <w:szCs w:val="22"/>
              </w:rPr>
              <w:t>in</w:t>
            </w:r>
            <w:r w:rsidR="00DB7E4E" w:rsidRPr="002639C3">
              <w:rPr>
                <w:rFonts w:ascii="Arial" w:hAnsi="Arial" w:cs="Arial"/>
                <w:color w:val="000000"/>
                <w:sz w:val="22"/>
                <w:szCs w:val="22"/>
              </w:rPr>
              <w:t xml:space="preserve"> KS2.</w:t>
            </w:r>
            <w:r w:rsidR="00EB0AA9" w:rsidRPr="002639C3">
              <w:rPr>
                <w:rFonts w:ascii="Arial" w:hAnsi="Arial" w:cs="Arial"/>
                <w:color w:val="000000"/>
                <w:sz w:val="22"/>
                <w:szCs w:val="22"/>
              </w:rPr>
              <w:t xml:space="preserve"> </w:t>
            </w:r>
          </w:p>
          <w:p w14:paraId="6ADD4927" w14:textId="22FDA440" w:rsidR="00B03817" w:rsidRPr="002639C3" w:rsidRDefault="00B03817" w:rsidP="00B03817">
            <w:pPr>
              <w:rPr>
                <w:rFonts w:ascii="Arial" w:hAnsi="Arial" w:cs="Arial"/>
                <w:b/>
                <w:bCs/>
                <w:color w:val="000000"/>
                <w:sz w:val="22"/>
                <w:szCs w:val="22"/>
              </w:rPr>
            </w:pPr>
            <w:r w:rsidRPr="002639C3">
              <w:rPr>
                <w:rFonts w:ascii="Arial" w:hAnsi="Arial" w:cs="Arial"/>
                <w:b/>
                <w:bCs/>
                <w:color w:val="000000"/>
                <w:sz w:val="22"/>
                <w:szCs w:val="22"/>
              </w:rPr>
              <w:t xml:space="preserve">4. Intended Outcome: Better </w:t>
            </w:r>
            <w:r w:rsidR="0016635F" w:rsidRPr="002639C3">
              <w:rPr>
                <w:rFonts w:ascii="Arial" w:hAnsi="Arial" w:cs="Arial"/>
                <w:b/>
                <w:bCs/>
                <w:color w:val="000000"/>
                <w:sz w:val="22"/>
                <w:szCs w:val="22"/>
              </w:rPr>
              <w:t>Outcomes</w:t>
            </w:r>
            <w:r w:rsidRPr="002639C3">
              <w:rPr>
                <w:rFonts w:ascii="Arial" w:hAnsi="Arial" w:cs="Arial"/>
                <w:b/>
                <w:bCs/>
                <w:color w:val="000000"/>
                <w:sz w:val="22"/>
                <w:szCs w:val="22"/>
              </w:rPr>
              <w:t xml:space="preserve"> in Mathematics</w:t>
            </w:r>
          </w:p>
          <w:p w14:paraId="01023685" w14:textId="74A8BAFC" w:rsidR="00B03817" w:rsidRPr="002639C3" w:rsidRDefault="00B03817" w:rsidP="00B03817">
            <w:pPr>
              <w:rPr>
                <w:rFonts w:ascii="Arial" w:hAnsi="Arial" w:cs="Arial"/>
                <w:color w:val="000000"/>
                <w:sz w:val="22"/>
                <w:szCs w:val="22"/>
              </w:rPr>
            </w:pPr>
            <w:r w:rsidRPr="002639C3">
              <w:rPr>
                <w:rFonts w:ascii="Arial" w:hAnsi="Arial" w:cs="Arial"/>
                <w:color w:val="000000"/>
                <w:sz w:val="22"/>
                <w:szCs w:val="22"/>
              </w:rPr>
              <w:t>Outcome:</w:t>
            </w:r>
            <w:r w:rsidR="009D6F70" w:rsidRPr="002639C3">
              <w:rPr>
                <w:rFonts w:ascii="Arial" w:hAnsi="Arial" w:cs="Arial"/>
                <w:color w:val="000000"/>
                <w:sz w:val="22"/>
                <w:szCs w:val="22"/>
              </w:rPr>
              <w:t xml:space="preserve"> </w:t>
            </w:r>
            <w:r w:rsidR="00832261" w:rsidRPr="002639C3">
              <w:rPr>
                <w:rFonts w:ascii="Arial" w:hAnsi="Arial" w:cs="Arial"/>
                <w:color w:val="000000"/>
                <w:sz w:val="22"/>
                <w:szCs w:val="22"/>
              </w:rPr>
              <w:t>End of year data across the school demonstrates that through the year, the PP gap is closed from</w:t>
            </w:r>
            <w:r w:rsidR="00C10B31" w:rsidRPr="002639C3">
              <w:rPr>
                <w:rFonts w:ascii="Arial" w:hAnsi="Arial" w:cs="Arial"/>
                <w:color w:val="000000"/>
                <w:sz w:val="22"/>
                <w:szCs w:val="22"/>
              </w:rPr>
              <w:t xml:space="preserve"> -3.1 points to -1.6 points. </w:t>
            </w:r>
            <w:r w:rsidRPr="002639C3">
              <w:rPr>
                <w:rFonts w:ascii="Arial" w:hAnsi="Arial" w:cs="Arial"/>
                <w:color w:val="000000"/>
                <w:sz w:val="22"/>
                <w:szCs w:val="22"/>
              </w:rPr>
              <w:t xml:space="preserve"> Further development of reasoning and problem-solving skills </w:t>
            </w:r>
            <w:r w:rsidR="009D6F70" w:rsidRPr="002639C3">
              <w:rPr>
                <w:rFonts w:ascii="Arial" w:hAnsi="Arial" w:cs="Arial"/>
                <w:color w:val="000000"/>
                <w:sz w:val="22"/>
                <w:szCs w:val="22"/>
              </w:rPr>
              <w:t xml:space="preserve">will </w:t>
            </w:r>
            <w:r w:rsidRPr="002639C3">
              <w:rPr>
                <w:rFonts w:ascii="Arial" w:hAnsi="Arial" w:cs="Arial"/>
                <w:color w:val="000000"/>
                <w:sz w:val="22"/>
                <w:szCs w:val="22"/>
              </w:rPr>
              <w:t>sustain improvements</w:t>
            </w:r>
            <w:r w:rsidR="00C10B31" w:rsidRPr="002639C3">
              <w:rPr>
                <w:rFonts w:ascii="Arial" w:hAnsi="Arial" w:cs="Arial"/>
                <w:color w:val="000000"/>
                <w:sz w:val="22"/>
                <w:szCs w:val="22"/>
              </w:rPr>
              <w:t>, alongside</w:t>
            </w:r>
            <w:r w:rsidR="009D6F70" w:rsidRPr="002639C3">
              <w:rPr>
                <w:rFonts w:ascii="Arial" w:hAnsi="Arial" w:cs="Arial"/>
                <w:color w:val="000000"/>
                <w:sz w:val="22"/>
                <w:szCs w:val="22"/>
              </w:rPr>
              <w:t xml:space="preserve"> ensuring PP pupils have access to online resources which support their times tables knowledge. </w:t>
            </w:r>
          </w:p>
          <w:p w14:paraId="1128EA32" w14:textId="50DF8257" w:rsidR="00B70914" w:rsidRPr="002639C3" w:rsidRDefault="00B70914" w:rsidP="00B03817">
            <w:pPr>
              <w:rPr>
                <w:rFonts w:ascii="Arial" w:hAnsi="Arial" w:cs="Arial"/>
                <w:b/>
                <w:bCs/>
                <w:color w:val="EE0000"/>
                <w:sz w:val="22"/>
                <w:szCs w:val="22"/>
                <w:u w:val="single"/>
              </w:rPr>
            </w:pPr>
            <w:r w:rsidRPr="002639C3">
              <w:rPr>
                <w:rFonts w:ascii="Arial" w:hAnsi="Arial" w:cs="Arial"/>
                <w:b/>
                <w:bCs/>
                <w:color w:val="EE0000"/>
                <w:sz w:val="22"/>
                <w:szCs w:val="22"/>
                <w:u w:val="single"/>
              </w:rPr>
              <w:t xml:space="preserve">2024 Impact </w:t>
            </w:r>
            <w:r w:rsidR="0019153E" w:rsidRPr="002639C3">
              <w:rPr>
                <w:rFonts w:ascii="Arial" w:hAnsi="Arial" w:cs="Arial"/>
                <w:b/>
                <w:bCs/>
                <w:color w:val="EE0000"/>
                <w:sz w:val="22"/>
                <w:szCs w:val="22"/>
                <w:u w:val="single"/>
              </w:rPr>
              <w:t>Evaluation</w:t>
            </w:r>
          </w:p>
          <w:p w14:paraId="40ADCFC4" w14:textId="19B3403C" w:rsidR="00242F81" w:rsidRPr="002639C3" w:rsidRDefault="00242F81" w:rsidP="00B03817">
            <w:pPr>
              <w:rPr>
                <w:rFonts w:ascii="Arial" w:hAnsi="Arial" w:cs="Arial"/>
                <w:b/>
                <w:bCs/>
                <w:color w:val="000000"/>
                <w:sz w:val="22"/>
                <w:szCs w:val="22"/>
                <w:u w:val="single"/>
              </w:rPr>
            </w:pPr>
            <w:r w:rsidRPr="002639C3">
              <w:rPr>
                <w:rFonts w:ascii="Arial" w:hAnsi="Arial" w:cs="Arial"/>
                <w:b/>
                <w:bCs/>
                <w:color w:val="000000"/>
                <w:sz w:val="22"/>
                <w:szCs w:val="22"/>
                <w:u w:val="single"/>
              </w:rPr>
              <w:t>High Quality</w:t>
            </w:r>
            <w:r w:rsidR="006E5BCE" w:rsidRPr="002639C3">
              <w:rPr>
                <w:rFonts w:ascii="Arial" w:hAnsi="Arial" w:cs="Arial"/>
                <w:b/>
                <w:bCs/>
                <w:color w:val="000000"/>
                <w:sz w:val="22"/>
                <w:szCs w:val="22"/>
                <w:u w:val="single"/>
              </w:rPr>
              <w:t xml:space="preserve"> Teaching and Targeted</w:t>
            </w:r>
            <w:r w:rsidRPr="002639C3">
              <w:rPr>
                <w:rFonts w:ascii="Arial" w:hAnsi="Arial" w:cs="Arial"/>
                <w:b/>
                <w:bCs/>
                <w:color w:val="000000"/>
                <w:sz w:val="22"/>
                <w:szCs w:val="22"/>
                <w:u w:val="single"/>
              </w:rPr>
              <w:t xml:space="preserve"> Outcomes</w:t>
            </w:r>
          </w:p>
          <w:p w14:paraId="2EB95B91" w14:textId="3AB787EE" w:rsidR="00162193" w:rsidRPr="002639C3" w:rsidRDefault="00162193" w:rsidP="009F4537">
            <w:pPr>
              <w:rPr>
                <w:rFonts w:ascii="Arial" w:hAnsi="Arial" w:cs="Arial"/>
                <w:sz w:val="22"/>
                <w:szCs w:val="22"/>
              </w:rPr>
            </w:pPr>
            <w:r w:rsidRPr="002639C3">
              <w:rPr>
                <w:rFonts w:ascii="Arial" w:hAnsi="Arial" w:cs="Arial"/>
                <w:color w:val="000000"/>
                <w:sz w:val="22"/>
                <w:szCs w:val="22"/>
              </w:rPr>
              <w:t>This details the impact that our pupil premium activity had on pupils in the 202</w:t>
            </w:r>
            <w:r w:rsidR="006E5BCE" w:rsidRPr="002639C3">
              <w:rPr>
                <w:rFonts w:ascii="Arial" w:hAnsi="Arial" w:cs="Arial"/>
                <w:color w:val="000000"/>
                <w:sz w:val="22"/>
                <w:szCs w:val="22"/>
              </w:rPr>
              <w:t xml:space="preserve">3 </w:t>
            </w:r>
            <w:r w:rsidR="00B03817" w:rsidRPr="002639C3">
              <w:rPr>
                <w:rFonts w:ascii="Arial" w:hAnsi="Arial" w:cs="Arial"/>
                <w:color w:val="000000"/>
                <w:sz w:val="22"/>
                <w:szCs w:val="22"/>
              </w:rPr>
              <w:t>-</w:t>
            </w:r>
            <w:r w:rsidRPr="002639C3">
              <w:rPr>
                <w:rFonts w:ascii="Arial" w:hAnsi="Arial" w:cs="Arial"/>
                <w:color w:val="000000"/>
                <w:sz w:val="22"/>
                <w:szCs w:val="22"/>
              </w:rPr>
              <w:t xml:space="preserve"> </w:t>
            </w:r>
            <w:r w:rsidR="00B03817" w:rsidRPr="002639C3">
              <w:rPr>
                <w:rFonts w:ascii="Arial" w:hAnsi="Arial" w:cs="Arial"/>
                <w:color w:val="000000"/>
                <w:sz w:val="22"/>
                <w:szCs w:val="22"/>
              </w:rPr>
              <w:t>24</w:t>
            </w:r>
            <w:r w:rsidRPr="002639C3">
              <w:rPr>
                <w:rFonts w:ascii="Arial" w:hAnsi="Arial" w:cs="Arial"/>
                <w:color w:val="000000"/>
                <w:sz w:val="22"/>
                <w:szCs w:val="22"/>
              </w:rPr>
              <w:t xml:space="preserve"> academic year</w:t>
            </w:r>
            <w:r w:rsidR="009F4537" w:rsidRPr="002639C3">
              <w:rPr>
                <w:rFonts w:ascii="Arial" w:hAnsi="Arial" w:cs="Arial"/>
                <w:color w:val="000000"/>
                <w:sz w:val="22"/>
                <w:szCs w:val="22"/>
              </w:rPr>
              <w:t>:</w:t>
            </w:r>
          </w:p>
          <w:tbl>
            <w:tblPr>
              <w:tblStyle w:val="TableGrid"/>
              <w:tblW w:w="0" w:type="auto"/>
              <w:jc w:val="center"/>
              <w:tblLook w:val="04A0" w:firstRow="1" w:lastRow="0" w:firstColumn="1" w:lastColumn="0" w:noHBand="0" w:noVBand="1"/>
            </w:tblPr>
            <w:tblGrid>
              <w:gridCol w:w="1849"/>
              <w:gridCol w:w="1823"/>
              <w:gridCol w:w="1777"/>
              <w:gridCol w:w="1767"/>
              <w:gridCol w:w="1629"/>
            </w:tblGrid>
            <w:tr w:rsidR="007B10A4" w:rsidRPr="002639C3" w14:paraId="055E3D11" w14:textId="3C82F154" w:rsidTr="00D868C3">
              <w:trPr>
                <w:trHeight w:val="536"/>
                <w:jc w:val="center"/>
              </w:trPr>
              <w:tc>
                <w:tcPr>
                  <w:tcW w:w="8845" w:type="dxa"/>
                  <w:gridSpan w:val="5"/>
                </w:tcPr>
                <w:p w14:paraId="0671012E" w14:textId="5041B0B2" w:rsidR="007B10A4" w:rsidRPr="002639C3" w:rsidRDefault="007B10A4" w:rsidP="00187C35">
                  <w:pPr>
                    <w:jc w:val="center"/>
                    <w:rPr>
                      <w:rFonts w:ascii="Arial" w:hAnsi="Arial" w:cs="Arial"/>
                      <w:b/>
                      <w:bCs/>
                      <w:i/>
                      <w:iCs/>
                      <w:sz w:val="22"/>
                      <w:szCs w:val="22"/>
                    </w:rPr>
                  </w:pPr>
                  <w:r w:rsidRPr="002639C3">
                    <w:rPr>
                      <w:rFonts w:ascii="Arial" w:hAnsi="Arial" w:cs="Arial"/>
                      <w:b/>
                      <w:bCs/>
                      <w:i/>
                      <w:iCs/>
                      <w:sz w:val="22"/>
                      <w:szCs w:val="22"/>
                    </w:rPr>
                    <w:t>KS2 2024 Data Outcomes – Working at the expected standard</w:t>
                  </w:r>
                </w:p>
              </w:tc>
            </w:tr>
            <w:tr w:rsidR="001012B8" w:rsidRPr="002639C3" w14:paraId="33E9A254" w14:textId="7A8640B7" w:rsidTr="007B10A4">
              <w:trPr>
                <w:trHeight w:val="428"/>
                <w:jc w:val="center"/>
              </w:trPr>
              <w:tc>
                <w:tcPr>
                  <w:tcW w:w="1849" w:type="dxa"/>
                </w:tcPr>
                <w:p w14:paraId="0B59795D" w14:textId="1064A228" w:rsidR="001012B8" w:rsidRPr="002639C3" w:rsidRDefault="00332353" w:rsidP="009F4537">
                  <w:pPr>
                    <w:rPr>
                      <w:rFonts w:ascii="Arial" w:hAnsi="Arial" w:cs="Arial"/>
                      <w:b/>
                      <w:bCs/>
                      <w:sz w:val="22"/>
                      <w:szCs w:val="22"/>
                    </w:rPr>
                  </w:pPr>
                  <w:r w:rsidRPr="002639C3">
                    <w:rPr>
                      <w:rFonts w:ascii="Arial" w:hAnsi="Arial" w:cs="Arial"/>
                      <w:b/>
                      <w:bCs/>
                      <w:sz w:val="22"/>
                      <w:szCs w:val="22"/>
                    </w:rPr>
                    <w:t>Subject</w:t>
                  </w:r>
                </w:p>
              </w:tc>
              <w:tc>
                <w:tcPr>
                  <w:tcW w:w="1823" w:type="dxa"/>
                </w:tcPr>
                <w:p w14:paraId="0291A381" w14:textId="6137B9D6" w:rsidR="001012B8" w:rsidRPr="002639C3" w:rsidRDefault="001012B8" w:rsidP="00187C35">
                  <w:pPr>
                    <w:jc w:val="center"/>
                    <w:rPr>
                      <w:rFonts w:ascii="Arial" w:hAnsi="Arial" w:cs="Arial"/>
                      <w:b/>
                      <w:bCs/>
                      <w:sz w:val="22"/>
                      <w:szCs w:val="22"/>
                    </w:rPr>
                  </w:pPr>
                  <w:r w:rsidRPr="002639C3">
                    <w:rPr>
                      <w:rFonts w:ascii="Arial" w:hAnsi="Arial" w:cs="Arial"/>
                      <w:b/>
                      <w:bCs/>
                      <w:sz w:val="22"/>
                      <w:szCs w:val="22"/>
                    </w:rPr>
                    <w:t>PP</w:t>
                  </w:r>
                </w:p>
              </w:tc>
              <w:tc>
                <w:tcPr>
                  <w:tcW w:w="1777" w:type="dxa"/>
                </w:tcPr>
                <w:p w14:paraId="283A409D" w14:textId="2CC3905D" w:rsidR="001012B8" w:rsidRPr="002639C3" w:rsidRDefault="001012B8" w:rsidP="00187C35">
                  <w:pPr>
                    <w:jc w:val="center"/>
                    <w:rPr>
                      <w:rFonts w:ascii="Arial" w:hAnsi="Arial" w:cs="Arial"/>
                      <w:b/>
                      <w:bCs/>
                      <w:sz w:val="22"/>
                      <w:szCs w:val="22"/>
                    </w:rPr>
                  </w:pPr>
                  <w:r w:rsidRPr="002639C3">
                    <w:rPr>
                      <w:rFonts w:ascii="Arial" w:hAnsi="Arial" w:cs="Arial"/>
                      <w:b/>
                      <w:bCs/>
                      <w:sz w:val="22"/>
                      <w:szCs w:val="22"/>
                    </w:rPr>
                    <w:t>Non-PP</w:t>
                  </w:r>
                </w:p>
              </w:tc>
              <w:tc>
                <w:tcPr>
                  <w:tcW w:w="1767" w:type="dxa"/>
                </w:tcPr>
                <w:p w14:paraId="5DCD9C14" w14:textId="15E4EDF4" w:rsidR="001012B8" w:rsidRPr="002639C3" w:rsidRDefault="009A0D56" w:rsidP="00187C35">
                  <w:pPr>
                    <w:jc w:val="center"/>
                    <w:rPr>
                      <w:rFonts w:ascii="Arial" w:hAnsi="Arial" w:cs="Arial"/>
                      <w:b/>
                      <w:bCs/>
                      <w:sz w:val="22"/>
                      <w:szCs w:val="22"/>
                    </w:rPr>
                  </w:pPr>
                  <w:r w:rsidRPr="002639C3">
                    <w:rPr>
                      <w:rFonts w:ascii="Arial" w:hAnsi="Arial" w:cs="Arial"/>
                      <w:b/>
                      <w:bCs/>
                      <w:sz w:val="22"/>
                      <w:szCs w:val="22"/>
                    </w:rPr>
                    <w:t>National PP</w:t>
                  </w:r>
                </w:p>
              </w:tc>
              <w:tc>
                <w:tcPr>
                  <w:tcW w:w="1629" w:type="dxa"/>
                </w:tcPr>
                <w:p w14:paraId="0B6DAAD0" w14:textId="1E1322A5" w:rsidR="001012B8" w:rsidRPr="002639C3" w:rsidRDefault="009A0D56" w:rsidP="00187C35">
                  <w:pPr>
                    <w:jc w:val="center"/>
                    <w:rPr>
                      <w:rFonts w:ascii="Arial" w:hAnsi="Arial" w:cs="Arial"/>
                      <w:b/>
                      <w:bCs/>
                      <w:sz w:val="22"/>
                      <w:szCs w:val="22"/>
                    </w:rPr>
                  </w:pPr>
                  <w:r w:rsidRPr="002639C3">
                    <w:rPr>
                      <w:rFonts w:ascii="Arial" w:hAnsi="Arial" w:cs="Arial"/>
                      <w:b/>
                      <w:bCs/>
                      <w:sz w:val="22"/>
                      <w:szCs w:val="22"/>
                    </w:rPr>
                    <w:t>National NPP</w:t>
                  </w:r>
                </w:p>
              </w:tc>
            </w:tr>
            <w:tr w:rsidR="001012B8" w:rsidRPr="002639C3" w14:paraId="096FF084" w14:textId="509051BB" w:rsidTr="007B10A4">
              <w:trPr>
                <w:trHeight w:val="544"/>
                <w:jc w:val="center"/>
              </w:trPr>
              <w:tc>
                <w:tcPr>
                  <w:tcW w:w="1849" w:type="dxa"/>
                </w:tcPr>
                <w:p w14:paraId="25053C0C" w14:textId="269FB24B" w:rsidR="001012B8" w:rsidRPr="002639C3" w:rsidRDefault="001012B8" w:rsidP="009F4537">
                  <w:pPr>
                    <w:rPr>
                      <w:rFonts w:ascii="Arial" w:hAnsi="Arial" w:cs="Arial"/>
                      <w:b/>
                      <w:bCs/>
                      <w:sz w:val="22"/>
                      <w:szCs w:val="22"/>
                    </w:rPr>
                  </w:pPr>
                  <w:r w:rsidRPr="002639C3">
                    <w:rPr>
                      <w:rFonts w:ascii="Arial" w:hAnsi="Arial" w:cs="Arial"/>
                      <w:b/>
                      <w:bCs/>
                      <w:sz w:val="22"/>
                      <w:szCs w:val="22"/>
                    </w:rPr>
                    <w:t>Combined</w:t>
                  </w:r>
                </w:p>
              </w:tc>
              <w:tc>
                <w:tcPr>
                  <w:tcW w:w="1823" w:type="dxa"/>
                </w:tcPr>
                <w:p w14:paraId="54DD4F6E" w14:textId="77F45D9D" w:rsidR="001012B8" w:rsidRPr="002639C3" w:rsidRDefault="001012B8" w:rsidP="00332353">
                  <w:pPr>
                    <w:jc w:val="center"/>
                    <w:rPr>
                      <w:rFonts w:ascii="Arial" w:hAnsi="Arial" w:cs="Arial"/>
                      <w:sz w:val="22"/>
                      <w:szCs w:val="22"/>
                    </w:rPr>
                  </w:pPr>
                  <w:r w:rsidRPr="002639C3">
                    <w:rPr>
                      <w:rFonts w:ascii="Arial" w:hAnsi="Arial" w:cs="Arial"/>
                      <w:sz w:val="22"/>
                      <w:szCs w:val="22"/>
                    </w:rPr>
                    <w:t>36.4%</w:t>
                  </w:r>
                </w:p>
              </w:tc>
              <w:tc>
                <w:tcPr>
                  <w:tcW w:w="1777" w:type="dxa"/>
                </w:tcPr>
                <w:p w14:paraId="493D1C35" w14:textId="7CE74BD5" w:rsidR="001012B8" w:rsidRPr="002639C3" w:rsidRDefault="001012B8" w:rsidP="00332353">
                  <w:pPr>
                    <w:jc w:val="center"/>
                    <w:rPr>
                      <w:rFonts w:ascii="Arial" w:hAnsi="Arial" w:cs="Arial"/>
                      <w:sz w:val="22"/>
                      <w:szCs w:val="22"/>
                    </w:rPr>
                  </w:pPr>
                  <w:r w:rsidRPr="002639C3">
                    <w:rPr>
                      <w:rFonts w:ascii="Arial" w:hAnsi="Arial" w:cs="Arial"/>
                      <w:sz w:val="22"/>
                      <w:szCs w:val="22"/>
                    </w:rPr>
                    <w:t>75%</w:t>
                  </w:r>
                </w:p>
              </w:tc>
              <w:tc>
                <w:tcPr>
                  <w:tcW w:w="1767" w:type="dxa"/>
                </w:tcPr>
                <w:p w14:paraId="486FF0A6" w14:textId="4312C5C3" w:rsidR="001012B8" w:rsidRPr="002639C3" w:rsidRDefault="001012B8" w:rsidP="00332353">
                  <w:pPr>
                    <w:jc w:val="center"/>
                    <w:rPr>
                      <w:rFonts w:ascii="Arial" w:hAnsi="Arial" w:cs="Arial"/>
                      <w:sz w:val="22"/>
                      <w:szCs w:val="22"/>
                    </w:rPr>
                  </w:pPr>
                  <w:r w:rsidRPr="002639C3">
                    <w:rPr>
                      <w:rFonts w:ascii="Arial" w:hAnsi="Arial" w:cs="Arial"/>
                      <w:sz w:val="22"/>
                      <w:szCs w:val="22"/>
                    </w:rPr>
                    <w:t>46%</w:t>
                  </w:r>
                </w:p>
              </w:tc>
              <w:tc>
                <w:tcPr>
                  <w:tcW w:w="1629" w:type="dxa"/>
                </w:tcPr>
                <w:p w14:paraId="4B9C4AC0" w14:textId="03771A3F" w:rsidR="001012B8" w:rsidRPr="002639C3" w:rsidRDefault="001012B8" w:rsidP="00332353">
                  <w:pPr>
                    <w:jc w:val="center"/>
                    <w:rPr>
                      <w:rFonts w:ascii="Arial" w:hAnsi="Arial" w:cs="Arial"/>
                      <w:sz w:val="22"/>
                      <w:szCs w:val="22"/>
                    </w:rPr>
                  </w:pPr>
                  <w:r w:rsidRPr="002639C3">
                    <w:rPr>
                      <w:rFonts w:ascii="Arial" w:hAnsi="Arial" w:cs="Arial"/>
                      <w:sz w:val="22"/>
                      <w:szCs w:val="22"/>
                    </w:rPr>
                    <w:t>67%</w:t>
                  </w:r>
                </w:p>
              </w:tc>
            </w:tr>
            <w:tr w:rsidR="001012B8" w:rsidRPr="002639C3" w14:paraId="5E051C4E" w14:textId="225AF5FF" w:rsidTr="007B10A4">
              <w:trPr>
                <w:trHeight w:val="536"/>
                <w:jc w:val="center"/>
              </w:trPr>
              <w:tc>
                <w:tcPr>
                  <w:tcW w:w="1849" w:type="dxa"/>
                </w:tcPr>
                <w:p w14:paraId="266AB41F" w14:textId="25AC48DB" w:rsidR="001012B8" w:rsidRPr="002639C3" w:rsidRDefault="001012B8" w:rsidP="009F4537">
                  <w:pPr>
                    <w:rPr>
                      <w:rFonts w:ascii="Arial" w:hAnsi="Arial" w:cs="Arial"/>
                      <w:b/>
                      <w:bCs/>
                      <w:sz w:val="22"/>
                      <w:szCs w:val="22"/>
                    </w:rPr>
                  </w:pPr>
                  <w:r w:rsidRPr="002639C3">
                    <w:rPr>
                      <w:rFonts w:ascii="Arial" w:hAnsi="Arial" w:cs="Arial"/>
                      <w:b/>
                      <w:bCs/>
                      <w:sz w:val="22"/>
                      <w:szCs w:val="22"/>
                    </w:rPr>
                    <w:t>Reading</w:t>
                  </w:r>
                </w:p>
              </w:tc>
              <w:tc>
                <w:tcPr>
                  <w:tcW w:w="1823" w:type="dxa"/>
                </w:tcPr>
                <w:p w14:paraId="668CDDA1" w14:textId="587A5C8F" w:rsidR="001012B8" w:rsidRPr="002639C3" w:rsidRDefault="001012B8" w:rsidP="00332353">
                  <w:pPr>
                    <w:jc w:val="center"/>
                    <w:rPr>
                      <w:rFonts w:ascii="Arial" w:hAnsi="Arial" w:cs="Arial"/>
                      <w:sz w:val="22"/>
                      <w:szCs w:val="22"/>
                    </w:rPr>
                  </w:pPr>
                  <w:r w:rsidRPr="002639C3">
                    <w:rPr>
                      <w:rFonts w:ascii="Arial" w:hAnsi="Arial" w:cs="Arial"/>
                      <w:sz w:val="22"/>
                      <w:szCs w:val="22"/>
                    </w:rPr>
                    <w:t>54.5%</w:t>
                  </w:r>
                </w:p>
              </w:tc>
              <w:tc>
                <w:tcPr>
                  <w:tcW w:w="1777" w:type="dxa"/>
                </w:tcPr>
                <w:p w14:paraId="451F578F" w14:textId="4B9B5E3F" w:rsidR="001012B8" w:rsidRPr="002639C3" w:rsidRDefault="001012B8" w:rsidP="00332353">
                  <w:pPr>
                    <w:jc w:val="center"/>
                    <w:rPr>
                      <w:rFonts w:ascii="Arial" w:hAnsi="Arial" w:cs="Arial"/>
                      <w:sz w:val="22"/>
                      <w:szCs w:val="22"/>
                    </w:rPr>
                  </w:pPr>
                  <w:r w:rsidRPr="002639C3">
                    <w:rPr>
                      <w:rFonts w:ascii="Arial" w:hAnsi="Arial" w:cs="Arial"/>
                      <w:sz w:val="22"/>
                      <w:szCs w:val="22"/>
                    </w:rPr>
                    <w:t>80%</w:t>
                  </w:r>
                </w:p>
              </w:tc>
              <w:tc>
                <w:tcPr>
                  <w:tcW w:w="1767" w:type="dxa"/>
                </w:tcPr>
                <w:p w14:paraId="5E6EDC45" w14:textId="3003B5C1" w:rsidR="001012B8" w:rsidRPr="002639C3" w:rsidRDefault="001012B8" w:rsidP="00332353">
                  <w:pPr>
                    <w:jc w:val="center"/>
                    <w:rPr>
                      <w:rFonts w:ascii="Arial" w:hAnsi="Arial" w:cs="Arial"/>
                      <w:sz w:val="22"/>
                      <w:szCs w:val="22"/>
                    </w:rPr>
                  </w:pPr>
                  <w:r w:rsidRPr="002639C3">
                    <w:rPr>
                      <w:rFonts w:ascii="Arial" w:hAnsi="Arial" w:cs="Arial"/>
                      <w:sz w:val="22"/>
                      <w:szCs w:val="22"/>
                    </w:rPr>
                    <w:t>62%</w:t>
                  </w:r>
                </w:p>
              </w:tc>
              <w:tc>
                <w:tcPr>
                  <w:tcW w:w="1629" w:type="dxa"/>
                </w:tcPr>
                <w:p w14:paraId="169BEF63" w14:textId="7931F56B" w:rsidR="001012B8" w:rsidRPr="002639C3" w:rsidRDefault="001012B8" w:rsidP="00332353">
                  <w:pPr>
                    <w:jc w:val="center"/>
                    <w:rPr>
                      <w:rFonts w:ascii="Arial" w:hAnsi="Arial" w:cs="Arial"/>
                      <w:sz w:val="22"/>
                      <w:szCs w:val="22"/>
                    </w:rPr>
                  </w:pPr>
                  <w:r w:rsidRPr="002639C3">
                    <w:rPr>
                      <w:rFonts w:ascii="Arial" w:hAnsi="Arial" w:cs="Arial"/>
                      <w:sz w:val="22"/>
                      <w:szCs w:val="22"/>
                    </w:rPr>
                    <w:t>80%</w:t>
                  </w:r>
                </w:p>
              </w:tc>
            </w:tr>
            <w:tr w:rsidR="001012B8" w:rsidRPr="002639C3" w14:paraId="73D00088" w14:textId="77CC56DF" w:rsidTr="007B10A4">
              <w:trPr>
                <w:trHeight w:val="544"/>
                <w:jc w:val="center"/>
              </w:trPr>
              <w:tc>
                <w:tcPr>
                  <w:tcW w:w="1849" w:type="dxa"/>
                </w:tcPr>
                <w:p w14:paraId="051BC2FE" w14:textId="1D05ECA6" w:rsidR="001012B8" w:rsidRPr="002639C3" w:rsidRDefault="001012B8" w:rsidP="009F4537">
                  <w:pPr>
                    <w:rPr>
                      <w:rFonts w:ascii="Arial" w:hAnsi="Arial" w:cs="Arial"/>
                      <w:b/>
                      <w:bCs/>
                      <w:sz w:val="22"/>
                      <w:szCs w:val="22"/>
                    </w:rPr>
                  </w:pPr>
                  <w:r w:rsidRPr="002639C3">
                    <w:rPr>
                      <w:rFonts w:ascii="Arial" w:hAnsi="Arial" w:cs="Arial"/>
                      <w:b/>
                      <w:bCs/>
                      <w:sz w:val="22"/>
                      <w:szCs w:val="22"/>
                    </w:rPr>
                    <w:t>Writing</w:t>
                  </w:r>
                </w:p>
              </w:tc>
              <w:tc>
                <w:tcPr>
                  <w:tcW w:w="1823" w:type="dxa"/>
                </w:tcPr>
                <w:p w14:paraId="151437E8" w14:textId="1CD2088C" w:rsidR="001012B8" w:rsidRPr="002639C3" w:rsidRDefault="001012B8" w:rsidP="00332353">
                  <w:pPr>
                    <w:jc w:val="center"/>
                    <w:rPr>
                      <w:rFonts w:ascii="Arial" w:hAnsi="Arial" w:cs="Arial"/>
                      <w:sz w:val="22"/>
                      <w:szCs w:val="22"/>
                    </w:rPr>
                  </w:pPr>
                  <w:r w:rsidRPr="002639C3">
                    <w:rPr>
                      <w:rFonts w:ascii="Arial" w:hAnsi="Arial" w:cs="Arial"/>
                      <w:sz w:val="22"/>
                      <w:szCs w:val="22"/>
                    </w:rPr>
                    <w:t>54.5%</w:t>
                  </w:r>
                </w:p>
              </w:tc>
              <w:tc>
                <w:tcPr>
                  <w:tcW w:w="1777" w:type="dxa"/>
                </w:tcPr>
                <w:p w14:paraId="43B18A82" w14:textId="7F60F749" w:rsidR="001012B8" w:rsidRPr="002639C3" w:rsidRDefault="001012B8" w:rsidP="00332353">
                  <w:pPr>
                    <w:jc w:val="center"/>
                    <w:rPr>
                      <w:rFonts w:ascii="Arial" w:hAnsi="Arial" w:cs="Arial"/>
                      <w:sz w:val="22"/>
                      <w:szCs w:val="22"/>
                    </w:rPr>
                  </w:pPr>
                  <w:r w:rsidRPr="002639C3">
                    <w:rPr>
                      <w:rFonts w:ascii="Arial" w:hAnsi="Arial" w:cs="Arial"/>
                      <w:sz w:val="22"/>
                      <w:szCs w:val="22"/>
                    </w:rPr>
                    <w:t>80%</w:t>
                  </w:r>
                </w:p>
              </w:tc>
              <w:tc>
                <w:tcPr>
                  <w:tcW w:w="1767" w:type="dxa"/>
                </w:tcPr>
                <w:p w14:paraId="0D1B8528" w14:textId="29AFDF08" w:rsidR="001012B8" w:rsidRPr="002639C3" w:rsidRDefault="001012B8" w:rsidP="00332353">
                  <w:pPr>
                    <w:jc w:val="center"/>
                    <w:rPr>
                      <w:rFonts w:ascii="Arial" w:hAnsi="Arial" w:cs="Arial"/>
                      <w:sz w:val="22"/>
                      <w:szCs w:val="22"/>
                    </w:rPr>
                  </w:pPr>
                  <w:r w:rsidRPr="002639C3">
                    <w:rPr>
                      <w:rFonts w:ascii="Arial" w:hAnsi="Arial" w:cs="Arial"/>
                      <w:sz w:val="22"/>
                      <w:szCs w:val="22"/>
                    </w:rPr>
                    <w:t>58%</w:t>
                  </w:r>
                </w:p>
              </w:tc>
              <w:tc>
                <w:tcPr>
                  <w:tcW w:w="1629" w:type="dxa"/>
                </w:tcPr>
                <w:p w14:paraId="752DA025" w14:textId="01472BB0" w:rsidR="001012B8" w:rsidRPr="002639C3" w:rsidRDefault="001012B8" w:rsidP="00332353">
                  <w:pPr>
                    <w:jc w:val="center"/>
                    <w:rPr>
                      <w:rFonts w:ascii="Arial" w:hAnsi="Arial" w:cs="Arial"/>
                      <w:sz w:val="22"/>
                      <w:szCs w:val="22"/>
                    </w:rPr>
                  </w:pPr>
                  <w:r w:rsidRPr="002639C3">
                    <w:rPr>
                      <w:rFonts w:ascii="Arial" w:hAnsi="Arial" w:cs="Arial"/>
                      <w:sz w:val="22"/>
                      <w:szCs w:val="22"/>
                    </w:rPr>
                    <w:t>78%</w:t>
                  </w:r>
                </w:p>
              </w:tc>
            </w:tr>
            <w:tr w:rsidR="001012B8" w:rsidRPr="002639C3" w14:paraId="129DE626" w14:textId="26174CDE" w:rsidTr="007B10A4">
              <w:trPr>
                <w:trHeight w:val="536"/>
                <w:jc w:val="center"/>
              </w:trPr>
              <w:tc>
                <w:tcPr>
                  <w:tcW w:w="1849" w:type="dxa"/>
                </w:tcPr>
                <w:p w14:paraId="0DB159AB" w14:textId="0DF4BAAE" w:rsidR="001012B8" w:rsidRPr="002639C3" w:rsidRDefault="001012B8" w:rsidP="00FC7412">
                  <w:pPr>
                    <w:rPr>
                      <w:rFonts w:ascii="Arial" w:hAnsi="Arial" w:cs="Arial"/>
                      <w:b/>
                      <w:bCs/>
                      <w:sz w:val="22"/>
                      <w:szCs w:val="22"/>
                    </w:rPr>
                  </w:pPr>
                  <w:r w:rsidRPr="002639C3">
                    <w:rPr>
                      <w:rFonts w:ascii="Arial" w:hAnsi="Arial" w:cs="Arial"/>
                      <w:b/>
                      <w:bCs/>
                      <w:sz w:val="22"/>
                      <w:szCs w:val="22"/>
                    </w:rPr>
                    <w:t>Maths</w:t>
                  </w:r>
                </w:p>
              </w:tc>
              <w:tc>
                <w:tcPr>
                  <w:tcW w:w="1823" w:type="dxa"/>
                </w:tcPr>
                <w:p w14:paraId="67C9BD20" w14:textId="3D113DDD" w:rsidR="001012B8" w:rsidRPr="002639C3" w:rsidRDefault="001012B8" w:rsidP="00332353">
                  <w:pPr>
                    <w:jc w:val="center"/>
                    <w:rPr>
                      <w:rFonts w:ascii="Arial" w:hAnsi="Arial" w:cs="Arial"/>
                      <w:sz w:val="22"/>
                      <w:szCs w:val="22"/>
                    </w:rPr>
                  </w:pPr>
                  <w:r w:rsidRPr="002639C3">
                    <w:rPr>
                      <w:rFonts w:ascii="Arial" w:hAnsi="Arial" w:cs="Arial"/>
                      <w:sz w:val="22"/>
                      <w:szCs w:val="22"/>
                    </w:rPr>
                    <w:t>36.4%</w:t>
                  </w:r>
                </w:p>
              </w:tc>
              <w:tc>
                <w:tcPr>
                  <w:tcW w:w="1777" w:type="dxa"/>
                </w:tcPr>
                <w:p w14:paraId="416963D2" w14:textId="597F276B" w:rsidR="001012B8" w:rsidRPr="002639C3" w:rsidRDefault="001012B8" w:rsidP="00332353">
                  <w:pPr>
                    <w:jc w:val="center"/>
                    <w:rPr>
                      <w:rFonts w:ascii="Arial" w:hAnsi="Arial" w:cs="Arial"/>
                      <w:sz w:val="22"/>
                      <w:szCs w:val="22"/>
                    </w:rPr>
                  </w:pPr>
                  <w:r w:rsidRPr="002639C3">
                    <w:rPr>
                      <w:rFonts w:ascii="Arial" w:hAnsi="Arial" w:cs="Arial"/>
                      <w:sz w:val="22"/>
                      <w:szCs w:val="22"/>
                    </w:rPr>
                    <w:t>95%</w:t>
                  </w:r>
                </w:p>
              </w:tc>
              <w:tc>
                <w:tcPr>
                  <w:tcW w:w="1767" w:type="dxa"/>
                </w:tcPr>
                <w:p w14:paraId="0327380C" w14:textId="5C0E42D1" w:rsidR="001012B8" w:rsidRPr="002639C3" w:rsidRDefault="009A0D56" w:rsidP="00332353">
                  <w:pPr>
                    <w:jc w:val="center"/>
                    <w:rPr>
                      <w:rFonts w:ascii="Arial" w:hAnsi="Arial" w:cs="Arial"/>
                      <w:sz w:val="22"/>
                      <w:szCs w:val="22"/>
                    </w:rPr>
                  </w:pPr>
                  <w:r w:rsidRPr="002639C3">
                    <w:rPr>
                      <w:rFonts w:ascii="Arial" w:hAnsi="Arial" w:cs="Arial"/>
                      <w:sz w:val="22"/>
                      <w:szCs w:val="22"/>
                    </w:rPr>
                    <w:t>59%</w:t>
                  </w:r>
                </w:p>
              </w:tc>
              <w:tc>
                <w:tcPr>
                  <w:tcW w:w="1629" w:type="dxa"/>
                </w:tcPr>
                <w:p w14:paraId="66ECB41E" w14:textId="53E67364" w:rsidR="001012B8" w:rsidRPr="002639C3" w:rsidRDefault="009A0D56" w:rsidP="00332353">
                  <w:pPr>
                    <w:jc w:val="center"/>
                    <w:rPr>
                      <w:rFonts w:ascii="Arial" w:hAnsi="Arial" w:cs="Arial"/>
                      <w:sz w:val="22"/>
                      <w:szCs w:val="22"/>
                    </w:rPr>
                  </w:pPr>
                  <w:r w:rsidRPr="002639C3">
                    <w:rPr>
                      <w:rFonts w:ascii="Arial" w:hAnsi="Arial" w:cs="Arial"/>
                      <w:sz w:val="22"/>
                      <w:szCs w:val="22"/>
                    </w:rPr>
                    <w:t>79%</w:t>
                  </w:r>
                </w:p>
              </w:tc>
            </w:tr>
            <w:tr w:rsidR="001012B8" w:rsidRPr="002639C3" w14:paraId="7E25B2F8" w14:textId="432EE6CE" w:rsidTr="007B10A4">
              <w:trPr>
                <w:trHeight w:val="544"/>
                <w:jc w:val="center"/>
              </w:trPr>
              <w:tc>
                <w:tcPr>
                  <w:tcW w:w="1849" w:type="dxa"/>
                </w:tcPr>
                <w:p w14:paraId="3A1AE8C6" w14:textId="10CC56BD" w:rsidR="001012B8" w:rsidRPr="002639C3" w:rsidRDefault="001012B8" w:rsidP="00B04569">
                  <w:pPr>
                    <w:rPr>
                      <w:rFonts w:ascii="Arial" w:hAnsi="Arial" w:cs="Arial"/>
                      <w:b/>
                      <w:bCs/>
                      <w:sz w:val="22"/>
                      <w:szCs w:val="22"/>
                    </w:rPr>
                  </w:pPr>
                  <w:r w:rsidRPr="002639C3">
                    <w:rPr>
                      <w:rFonts w:ascii="Arial" w:hAnsi="Arial" w:cs="Arial"/>
                      <w:b/>
                      <w:bCs/>
                      <w:sz w:val="22"/>
                      <w:szCs w:val="22"/>
                    </w:rPr>
                    <w:t>EGPS</w:t>
                  </w:r>
                </w:p>
              </w:tc>
              <w:tc>
                <w:tcPr>
                  <w:tcW w:w="1823" w:type="dxa"/>
                </w:tcPr>
                <w:p w14:paraId="3560CBBF" w14:textId="33F09342" w:rsidR="001012B8" w:rsidRPr="002639C3" w:rsidRDefault="001012B8" w:rsidP="00332353">
                  <w:pPr>
                    <w:jc w:val="center"/>
                    <w:rPr>
                      <w:rFonts w:ascii="Arial" w:hAnsi="Arial" w:cs="Arial"/>
                      <w:sz w:val="22"/>
                      <w:szCs w:val="22"/>
                    </w:rPr>
                  </w:pPr>
                  <w:r w:rsidRPr="002639C3">
                    <w:rPr>
                      <w:rFonts w:ascii="Arial" w:hAnsi="Arial" w:cs="Arial"/>
                      <w:sz w:val="22"/>
                      <w:szCs w:val="22"/>
                    </w:rPr>
                    <w:t>54.5%</w:t>
                  </w:r>
                </w:p>
              </w:tc>
              <w:tc>
                <w:tcPr>
                  <w:tcW w:w="1777" w:type="dxa"/>
                </w:tcPr>
                <w:p w14:paraId="5D7533BB" w14:textId="67332EB9" w:rsidR="001012B8" w:rsidRPr="002639C3" w:rsidRDefault="001012B8" w:rsidP="00332353">
                  <w:pPr>
                    <w:jc w:val="center"/>
                    <w:rPr>
                      <w:rFonts w:ascii="Arial" w:hAnsi="Arial" w:cs="Arial"/>
                      <w:sz w:val="22"/>
                      <w:szCs w:val="22"/>
                    </w:rPr>
                  </w:pPr>
                  <w:r w:rsidRPr="002639C3">
                    <w:rPr>
                      <w:rFonts w:ascii="Arial" w:hAnsi="Arial" w:cs="Arial"/>
                      <w:sz w:val="22"/>
                      <w:szCs w:val="22"/>
                    </w:rPr>
                    <w:t>95%</w:t>
                  </w:r>
                </w:p>
              </w:tc>
              <w:tc>
                <w:tcPr>
                  <w:tcW w:w="1767" w:type="dxa"/>
                  <w:shd w:val="clear" w:color="auto" w:fill="D9D9D9" w:themeFill="background1" w:themeFillShade="D9"/>
                </w:tcPr>
                <w:p w14:paraId="744E6280" w14:textId="77777777" w:rsidR="001012B8" w:rsidRPr="002639C3" w:rsidRDefault="001012B8" w:rsidP="00332353">
                  <w:pPr>
                    <w:jc w:val="center"/>
                    <w:rPr>
                      <w:rFonts w:ascii="Arial" w:hAnsi="Arial" w:cs="Arial"/>
                      <w:sz w:val="22"/>
                      <w:szCs w:val="22"/>
                    </w:rPr>
                  </w:pPr>
                </w:p>
              </w:tc>
              <w:tc>
                <w:tcPr>
                  <w:tcW w:w="1629" w:type="dxa"/>
                  <w:shd w:val="clear" w:color="auto" w:fill="D9D9D9" w:themeFill="background1" w:themeFillShade="D9"/>
                </w:tcPr>
                <w:p w14:paraId="79595761" w14:textId="77777777" w:rsidR="001012B8" w:rsidRPr="002639C3" w:rsidRDefault="001012B8" w:rsidP="00332353">
                  <w:pPr>
                    <w:jc w:val="center"/>
                    <w:rPr>
                      <w:rFonts w:ascii="Arial" w:hAnsi="Arial" w:cs="Arial"/>
                      <w:sz w:val="22"/>
                      <w:szCs w:val="22"/>
                    </w:rPr>
                  </w:pPr>
                </w:p>
              </w:tc>
            </w:tr>
            <w:tr w:rsidR="001012B8" w:rsidRPr="002639C3" w14:paraId="0647C73F" w14:textId="30368225" w:rsidTr="007B10A4">
              <w:trPr>
                <w:trHeight w:val="536"/>
                <w:jc w:val="center"/>
              </w:trPr>
              <w:tc>
                <w:tcPr>
                  <w:tcW w:w="1849" w:type="dxa"/>
                </w:tcPr>
                <w:p w14:paraId="4E9305B7" w14:textId="1290EFAB" w:rsidR="001012B8" w:rsidRPr="002639C3" w:rsidRDefault="001012B8" w:rsidP="009F4537">
                  <w:pPr>
                    <w:rPr>
                      <w:rFonts w:ascii="Arial" w:hAnsi="Arial" w:cs="Arial"/>
                      <w:b/>
                      <w:bCs/>
                      <w:sz w:val="22"/>
                      <w:szCs w:val="22"/>
                    </w:rPr>
                  </w:pPr>
                  <w:r w:rsidRPr="002639C3">
                    <w:rPr>
                      <w:rFonts w:ascii="Arial" w:hAnsi="Arial" w:cs="Arial"/>
                      <w:b/>
                      <w:bCs/>
                      <w:sz w:val="22"/>
                      <w:szCs w:val="22"/>
                    </w:rPr>
                    <w:t>Science</w:t>
                  </w:r>
                </w:p>
              </w:tc>
              <w:tc>
                <w:tcPr>
                  <w:tcW w:w="1823" w:type="dxa"/>
                </w:tcPr>
                <w:p w14:paraId="794F1A04" w14:textId="65C26C93" w:rsidR="001012B8" w:rsidRPr="002639C3" w:rsidRDefault="001012B8" w:rsidP="00332353">
                  <w:pPr>
                    <w:jc w:val="center"/>
                    <w:rPr>
                      <w:rFonts w:ascii="Arial" w:hAnsi="Arial" w:cs="Arial"/>
                      <w:sz w:val="22"/>
                      <w:szCs w:val="22"/>
                    </w:rPr>
                  </w:pPr>
                  <w:r w:rsidRPr="002639C3">
                    <w:rPr>
                      <w:rFonts w:ascii="Arial" w:hAnsi="Arial" w:cs="Arial"/>
                      <w:sz w:val="22"/>
                      <w:szCs w:val="22"/>
                    </w:rPr>
                    <w:t>54.5%</w:t>
                  </w:r>
                </w:p>
              </w:tc>
              <w:tc>
                <w:tcPr>
                  <w:tcW w:w="1777" w:type="dxa"/>
                </w:tcPr>
                <w:p w14:paraId="6AA5F1CE" w14:textId="693EE245" w:rsidR="001012B8" w:rsidRPr="002639C3" w:rsidRDefault="001012B8" w:rsidP="00332353">
                  <w:pPr>
                    <w:jc w:val="center"/>
                    <w:rPr>
                      <w:rFonts w:ascii="Arial" w:hAnsi="Arial" w:cs="Arial"/>
                      <w:sz w:val="22"/>
                      <w:szCs w:val="22"/>
                    </w:rPr>
                  </w:pPr>
                  <w:r w:rsidRPr="002639C3">
                    <w:rPr>
                      <w:rFonts w:ascii="Arial" w:hAnsi="Arial" w:cs="Arial"/>
                      <w:sz w:val="22"/>
                      <w:szCs w:val="22"/>
                    </w:rPr>
                    <w:t>90%</w:t>
                  </w:r>
                </w:p>
              </w:tc>
              <w:tc>
                <w:tcPr>
                  <w:tcW w:w="1767" w:type="dxa"/>
                  <w:shd w:val="clear" w:color="auto" w:fill="D9D9D9" w:themeFill="background1" w:themeFillShade="D9"/>
                </w:tcPr>
                <w:p w14:paraId="7B3A4A78" w14:textId="77777777" w:rsidR="001012B8" w:rsidRPr="002639C3" w:rsidRDefault="001012B8" w:rsidP="00332353">
                  <w:pPr>
                    <w:jc w:val="center"/>
                    <w:rPr>
                      <w:rFonts w:ascii="Arial" w:hAnsi="Arial" w:cs="Arial"/>
                      <w:sz w:val="22"/>
                      <w:szCs w:val="22"/>
                    </w:rPr>
                  </w:pPr>
                </w:p>
              </w:tc>
              <w:tc>
                <w:tcPr>
                  <w:tcW w:w="1629" w:type="dxa"/>
                  <w:shd w:val="clear" w:color="auto" w:fill="D9D9D9" w:themeFill="background1" w:themeFillShade="D9"/>
                </w:tcPr>
                <w:p w14:paraId="362B81FC" w14:textId="77777777" w:rsidR="001012B8" w:rsidRPr="002639C3" w:rsidRDefault="001012B8" w:rsidP="00332353">
                  <w:pPr>
                    <w:jc w:val="center"/>
                    <w:rPr>
                      <w:rFonts w:ascii="Arial" w:hAnsi="Arial" w:cs="Arial"/>
                      <w:sz w:val="22"/>
                      <w:szCs w:val="22"/>
                    </w:rPr>
                  </w:pPr>
                </w:p>
              </w:tc>
            </w:tr>
          </w:tbl>
          <w:p w14:paraId="048DFA12" w14:textId="6523C440" w:rsidR="00162193" w:rsidRPr="002639C3" w:rsidRDefault="00162193" w:rsidP="009F4537">
            <w:pPr>
              <w:ind w:left="360"/>
              <w:rPr>
                <w:rFonts w:ascii="Arial" w:hAnsi="Arial" w:cs="Arial"/>
                <w:i/>
                <w:iCs/>
              </w:rPr>
            </w:pPr>
          </w:p>
          <w:tbl>
            <w:tblPr>
              <w:tblStyle w:val="TableGrid"/>
              <w:tblpPr w:leftFromText="180" w:rightFromText="180" w:vertAnchor="text" w:horzAnchor="margin" w:tblpXSpec="center" w:tblpY="-233"/>
              <w:tblOverlap w:val="never"/>
              <w:tblW w:w="0" w:type="auto"/>
              <w:tblLook w:val="04A0" w:firstRow="1" w:lastRow="0" w:firstColumn="1" w:lastColumn="0" w:noHBand="0" w:noVBand="1"/>
            </w:tblPr>
            <w:tblGrid>
              <w:gridCol w:w="2969"/>
              <w:gridCol w:w="2969"/>
              <w:gridCol w:w="2969"/>
            </w:tblGrid>
            <w:tr w:rsidR="007B10A4" w:rsidRPr="002639C3" w14:paraId="2D7D587F" w14:textId="77777777" w:rsidTr="00187C35">
              <w:tc>
                <w:tcPr>
                  <w:tcW w:w="2969" w:type="dxa"/>
                </w:tcPr>
                <w:p w14:paraId="0C28D35B" w14:textId="31414D20" w:rsidR="007B10A4" w:rsidRPr="002639C3" w:rsidRDefault="007B10A4" w:rsidP="00187C35">
                  <w:pPr>
                    <w:jc w:val="center"/>
                    <w:rPr>
                      <w:rFonts w:ascii="Arial" w:hAnsi="Arial" w:cs="Arial"/>
                      <w:b/>
                      <w:bCs/>
                      <w:sz w:val="22"/>
                      <w:szCs w:val="22"/>
                    </w:rPr>
                  </w:pPr>
                  <w:r w:rsidRPr="002639C3">
                    <w:rPr>
                      <w:rFonts w:ascii="Arial" w:hAnsi="Arial" w:cs="Arial"/>
                      <w:b/>
                      <w:bCs/>
                      <w:sz w:val="22"/>
                      <w:szCs w:val="22"/>
                    </w:rPr>
                    <w:t xml:space="preserve">Assessment </w:t>
                  </w:r>
                  <w:r w:rsidR="00187C35" w:rsidRPr="002639C3">
                    <w:rPr>
                      <w:rFonts w:ascii="Arial" w:hAnsi="Arial" w:cs="Arial"/>
                      <w:b/>
                      <w:bCs/>
                      <w:sz w:val="22"/>
                      <w:szCs w:val="22"/>
                    </w:rPr>
                    <w:t>M</w:t>
                  </w:r>
                  <w:r w:rsidRPr="002639C3">
                    <w:rPr>
                      <w:rFonts w:ascii="Arial" w:hAnsi="Arial" w:cs="Arial"/>
                      <w:b/>
                      <w:bCs/>
                      <w:sz w:val="22"/>
                      <w:szCs w:val="22"/>
                    </w:rPr>
                    <w:t>ilestone</w:t>
                  </w:r>
                </w:p>
              </w:tc>
              <w:tc>
                <w:tcPr>
                  <w:tcW w:w="2969" w:type="dxa"/>
                </w:tcPr>
                <w:p w14:paraId="06029719" w14:textId="77777777" w:rsidR="002A7B65" w:rsidRPr="002639C3" w:rsidRDefault="007B10A4" w:rsidP="00187C35">
                  <w:pPr>
                    <w:jc w:val="center"/>
                    <w:rPr>
                      <w:rFonts w:ascii="Arial" w:hAnsi="Arial" w:cs="Arial"/>
                      <w:b/>
                      <w:bCs/>
                      <w:sz w:val="22"/>
                      <w:szCs w:val="22"/>
                    </w:rPr>
                  </w:pPr>
                  <w:r w:rsidRPr="002639C3">
                    <w:rPr>
                      <w:rFonts w:ascii="Arial" w:hAnsi="Arial" w:cs="Arial"/>
                      <w:b/>
                      <w:bCs/>
                      <w:sz w:val="22"/>
                      <w:szCs w:val="22"/>
                    </w:rPr>
                    <w:t xml:space="preserve">PP attainment </w:t>
                  </w:r>
                </w:p>
                <w:p w14:paraId="15410DF2" w14:textId="3247C2A2" w:rsidR="007B10A4" w:rsidRPr="002639C3" w:rsidRDefault="007B10A4" w:rsidP="00187C35">
                  <w:pPr>
                    <w:jc w:val="center"/>
                    <w:rPr>
                      <w:rFonts w:ascii="Arial" w:hAnsi="Arial" w:cs="Arial"/>
                      <w:b/>
                      <w:bCs/>
                      <w:sz w:val="22"/>
                      <w:szCs w:val="22"/>
                    </w:rPr>
                  </w:pPr>
                  <w:r w:rsidRPr="002639C3">
                    <w:rPr>
                      <w:rFonts w:ascii="Arial" w:hAnsi="Arial" w:cs="Arial"/>
                      <w:b/>
                      <w:bCs/>
                      <w:sz w:val="22"/>
                      <w:szCs w:val="22"/>
                    </w:rPr>
                    <w:t>2023-24</w:t>
                  </w:r>
                </w:p>
              </w:tc>
              <w:tc>
                <w:tcPr>
                  <w:tcW w:w="2969" w:type="dxa"/>
                </w:tcPr>
                <w:p w14:paraId="2BEFD419" w14:textId="77777777" w:rsidR="002A7B65" w:rsidRPr="002639C3" w:rsidRDefault="002A7B65" w:rsidP="00187C35">
                  <w:pPr>
                    <w:jc w:val="center"/>
                    <w:rPr>
                      <w:rFonts w:ascii="Arial" w:hAnsi="Arial" w:cs="Arial"/>
                      <w:b/>
                      <w:bCs/>
                      <w:sz w:val="22"/>
                      <w:szCs w:val="22"/>
                    </w:rPr>
                  </w:pPr>
                  <w:r w:rsidRPr="002639C3">
                    <w:rPr>
                      <w:rFonts w:ascii="Arial" w:hAnsi="Arial" w:cs="Arial"/>
                      <w:b/>
                      <w:bCs/>
                      <w:sz w:val="22"/>
                      <w:szCs w:val="22"/>
                    </w:rPr>
                    <w:t xml:space="preserve">Non-PP Attainment </w:t>
                  </w:r>
                </w:p>
                <w:p w14:paraId="7BC0C61E" w14:textId="2C6B502F" w:rsidR="007B10A4" w:rsidRPr="002639C3" w:rsidRDefault="002A7B65" w:rsidP="00187C35">
                  <w:pPr>
                    <w:jc w:val="center"/>
                    <w:rPr>
                      <w:rFonts w:ascii="Arial" w:hAnsi="Arial" w:cs="Arial"/>
                      <w:b/>
                      <w:bCs/>
                      <w:sz w:val="22"/>
                      <w:szCs w:val="22"/>
                    </w:rPr>
                  </w:pPr>
                  <w:r w:rsidRPr="002639C3">
                    <w:rPr>
                      <w:rFonts w:ascii="Arial" w:hAnsi="Arial" w:cs="Arial"/>
                      <w:b/>
                      <w:bCs/>
                      <w:sz w:val="22"/>
                      <w:szCs w:val="22"/>
                    </w:rPr>
                    <w:t>2023-24</w:t>
                  </w:r>
                </w:p>
              </w:tc>
            </w:tr>
            <w:tr w:rsidR="007B10A4" w:rsidRPr="002639C3" w14:paraId="3C187C73" w14:textId="77777777" w:rsidTr="009A7C70">
              <w:tc>
                <w:tcPr>
                  <w:tcW w:w="2969" w:type="dxa"/>
                </w:tcPr>
                <w:p w14:paraId="3CB8D3AF" w14:textId="7F0F235D" w:rsidR="007B10A4" w:rsidRPr="002639C3" w:rsidRDefault="007B10A4" w:rsidP="007B10A4">
                  <w:pPr>
                    <w:rPr>
                      <w:rFonts w:ascii="Arial" w:hAnsi="Arial" w:cs="Arial"/>
                      <w:b/>
                      <w:bCs/>
                      <w:sz w:val="22"/>
                      <w:szCs w:val="22"/>
                    </w:rPr>
                  </w:pPr>
                  <w:r w:rsidRPr="002639C3">
                    <w:rPr>
                      <w:rFonts w:ascii="Arial" w:hAnsi="Arial" w:cs="Arial"/>
                      <w:b/>
                      <w:bCs/>
                      <w:sz w:val="22"/>
                      <w:szCs w:val="22"/>
                    </w:rPr>
                    <w:t>Reception GLD</w:t>
                  </w:r>
                </w:p>
              </w:tc>
              <w:tc>
                <w:tcPr>
                  <w:tcW w:w="2969" w:type="dxa"/>
                </w:tcPr>
                <w:p w14:paraId="199DA85C" w14:textId="724A65D3" w:rsidR="007B10A4" w:rsidRPr="002639C3" w:rsidRDefault="002D38A5" w:rsidP="009A7C70">
                  <w:pPr>
                    <w:jc w:val="center"/>
                    <w:rPr>
                      <w:rFonts w:ascii="Arial" w:hAnsi="Arial" w:cs="Arial"/>
                    </w:rPr>
                  </w:pPr>
                  <w:r w:rsidRPr="002639C3">
                    <w:rPr>
                      <w:rFonts w:ascii="Arial" w:hAnsi="Arial" w:cs="Arial"/>
                    </w:rPr>
                    <w:t>0%</w:t>
                  </w:r>
                </w:p>
              </w:tc>
              <w:tc>
                <w:tcPr>
                  <w:tcW w:w="2969" w:type="dxa"/>
                </w:tcPr>
                <w:p w14:paraId="50508559" w14:textId="0ACB6D5D" w:rsidR="007B10A4" w:rsidRPr="002639C3" w:rsidRDefault="002D38A5" w:rsidP="009A7C70">
                  <w:pPr>
                    <w:jc w:val="center"/>
                    <w:rPr>
                      <w:rFonts w:ascii="Arial" w:hAnsi="Arial" w:cs="Arial"/>
                    </w:rPr>
                  </w:pPr>
                  <w:r w:rsidRPr="002639C3">
                    <w:rPr>
                      <w:rFonts w:ascii="Arial" w:hAnsi="Arial" w:cs="Arial"/>
                    </w:rPr>
                    <w:t>78.6%</w:t>
                  </w:r>
                </w:p>
              </w:tc>
            </w:tr>
            <w:tr w:rsidR="007B10A4" w:rsidRPr="002639C3" w14:paraId="4639775F" w14:textId="77777777" w:rsidTr="009A7C70">
              <w:tc>
                <w:tcPr>
                  <w:tcW w:w="2969" w:type="dxa"/>
                </w:tcPr>
                <w:p w14:paraId="126B2ECF" w14:textId="2E7252F8" w:rsidR="007B10A4" w:rsidRPr="002639C3" w:rsidRDefault="007B10A4" w:rsidP="007B10A4">
                  <w:pPr>
                    <w:rPr>
                      <w:rFonts w:ascii="Arial" w:hAnsi="Arial" w:cs="Arial"/>
                      <w:b/>
                      <w:bCs/>
                      <w:sz w:val="22"/>
                      <w:szCs w:val="22"/>
                    </w:rPr>
                  </w:pPr>
                  <w:r w:rsidRPr="002639C3">
                    <w:rPr>
                      <w:rFonts w:ascii="Arial" w:hAnsi="Arial" w:cs="Arial"/>
                      <w:b/>
                      <w:bCs/>
                      <w:sz w:val="22"/>
                      <w:szCs w:val="22"/>
                    </w:rPr>
                    <w:t>Y1 Phonics Screening</w:t>
                  </w:r>
                </w:p>
              </w:tc>
              <w:tc>
                <w:tcPr>
                  <w:tcW w:w="2969" w:type="dxa"/>
                </w:tcPr>
                <w:p w14:paraId="34EF654F" w14:textId="776E07D0" w:rsidR="007B10A4" w:rsidRPr="002639C3" w:rsidRDefault="002D38A5" w:rsidP="009A7C70">
                  <w:pPr>
                    <w:jc w:val="center"/>
                    <w:rPr>
                      <w:rFonts w:ascii="Arial" w:hAnsi="Arial" w:cs="Arial"/>
                    </w:rPr>
                  </w:pPr>
                  <w:r w:rsidRPr="002639C3">
                    <w:rPr>
                      <w:rFonts w:ascii="Arial" w:hAnsi="Arial" w:cs="Arial"/>
                    </w:rPr>
                    <w:t>100%</w:t>
                  </w:r>
                </w:p>
              </w:tc>
              <w:tc>
                <w:tcPr>
                  <w:tcW w:w="2969" w:type="dxa"/>
                </w:tcPr>
                <w:p w14:paraId="5F0E64AF" w14:textId="3AFE43DB" w:rsidR="007B10A4" w:rsidRPr="002639C3" w:rsidRDefault="002D38A5" w:rsidP="009A7C70">
                  <w:pPr>
                    <w:jc w:val="center"/>
                    <w:rPr>
                      <w:rFonts w:ascii="Arial" w:hAnsi="Arial" w:cs="Arial"/>
                    </w:rPr>
                  </w:pPr>
                  <w:r w:rsidRPr="002639C3">
                    <w:rPr>
                      <w:rFonts w:ascii="Arial" w:hAnsi="Arial" w:cs="Arial"/>
                    </w:rPr>
                    <w:t>82.1%</w:t>
                  </w:r>
                </w:p>
              </w:tc>
            </w:tr>
            <w:tr w:rsidR="007B10A4" w:rsidRPr="002639C3" w14:paraId="23E093D6" w14:textId="77777777" w:rsidTr="009A7C70">
              <w:tc>
                <w:tcPr>
                  <w:tcW w:w="2969" w:type="dxa"/>
                </w:tcPr>
                <w:p w14:paraId="25A563A3" w14:textId="48DF9DFA" w:rsidR="007B10A4" w:rsidRPr="002639C3" w:rsidRDefault="007B10A4" w:rsidP="007B10A4">
                  <w:pPr>
                    <w:rPr>
                      <w:rFonts w:ascii="Arial" w:hAnsi="Arial" w:cs="Arial"/>
                      <w:b/>
                      <w:bCs/>
                      <w:sz w:val="22"/>
                      <w:szCs w:val="22"/>
                    </w:rPr>
                  </w:pPr>
                  <w:r w:rsidRPr="002639C3">
                    <w:rPr>
                      <w:rFonts w:ascii="Arial" w:hAnsi="Arial" w:cs="Arial"/>
                      <w:b/>
                      <w:bCs/>
                      <w:sz w:val="22"/>
                      <w:szCs w:val="22"/>
                    </w:rPr>
                    <w:t>KS1 Reading</w:t>
                  </w:r>
                </w:p>
              </w:tc>
              <w:tc>
                <w:tcPr>
                  <w:tcW w:w="2969" w:type="dxa"/>
                </w:tcPr>
                <w:p w14:paraId="54EC1BD0" w14:textId="06911070" w:rsidR="007B10A4" w:rsidRPr="002639C3" w:rsidRDefault="002D38A5" w:rsidP="009A7C70">
                  <w:pPr>
                    <w:jc w:val="center"/>
                    <w:rPr>
                      <w:rFonts w:ascii="Arial" w:hAnsi="Arial" w:cs="Arial"/>
                    </w:rPr>
                  </w:pPr>
                  <w:r w:rsidRPr="002639C3">
                    <w:rPr>
                      <w:rFonts w:ascii="Arial" w:hAnsi="Arial" w:cs="Arial"/>
                    </w:rPr>
                    <w:t>50%</w:t>
                  </w:r>
                </w:p>
              </w:tc>
              <w:tc>
                <w:tcPr>
                  <w:tcW w:w="2969" w:type="dxa"/>
                </w:tcPr>
                <w:p w14:paraId="00F3CBDD" w14:textId="107FFF33" w:rsidR="007B10A4" w:rsidRPr="002639C3" w:rsidRDefault="002D38A5" w:rsidP="009A7C70">
                  <w:pPr>
                    <w:jc w:val="center"/>
                    <w:rPr>
                      <w:rFonts w:ascii="Arial" w:hAnsi="Arial" w:cs="Arial"/>
                    </w:rPr>
                  </w:pPr>
                  <w:r w:rsidRPr="002639C3">
                    <w:rPr>
                      <w:rFonts w:ascii="Arial" w:hAnsi="Arial" w:cs="Arial"/>
                    </w:rPr>
                    <w:t>64.2%</w:t>
                  </w:r>
                </w:p>
              </w:tc>
            </w:tr>
            <w:tr w:rsidR="007B10A4" w:rsidRPr="002639C3" w14:paraId="35C55F2E" w14:textId="77777777" w:rsidTr="009A7C70">
              <w:tc>
                <w:tcPr>
                  <w:tcW w:w="2969" w:type="dxa"/>
                </w:tcPr>
                <w:p w14:paraId="79943535" w14:textId="7435E79A" w:rsidR="007B10A4" w:rsidRPr="002639C3" w:rsidRDefault="007B10A4" w:rsidP="007B10A4">
                  <w:pPr>
                    <w:rPr>
                      <w:rFonts w:ascii="Arial" w:hAnsi="Arial" w:cs="Arial"/>
                      <w:b/>
                      <w:bCs/>
                      <w:sz w:val="22"/>
                      <w:szCs w:val="22"/>
                    </w:rPr>
                  </w:pPr>
                  <w:r w:rsidRPr="002639C3">
                    <w:rPr>
                      <w:rFonts w:ascii="Arial" w:hAnsi="Arial" w:cs="Arial"/>
                      <w:b/>
                      <w:bCs/>
                      <w:sz w:val="22"/>
                      <w:szCs w:val="22"/>
                    </w:rPr>
                    <w:t>KS1 Writing</w:t>
                  </w:r>
                </w:p>
              </w:tc>
              <w:tc>
                <w:tcPr>
                  <w:tcW w:w="2969" w:type="dxa"/>
                </w:tcPr>
                <w:p w14:paraId="45CA2DFF" w14:textId="4044CDE2" w:rsidR="007B10A4" w:rsidRPr="002639C3" w:rsidRDefault="002D38A5" w:rsidP="009A7C70">
                  <w:pPr>
                    <w:jc w:val="center"/>
                    <w:rPr>
                      <w:rFonts w:ascii="Arial" w:hAnsi="Arial" w:cs="Arial"/>
                    </w:rPr>
                  </w:pPr>
                  <w:r w:rsidRPr="002639C3">
                    <w:rPr>
                      <w:rFonts w:ascii="Arial" w:hAnsi="Arial" w:cs="Arial"/>
                    </w:rPr>
                    <w:t>50%</w:t>
                  </w:r>
                </w:p>
              </w:tc>
              <w:tc>
                <w:tcPr>
                  <w:tcW w:w="2969" w:type="dxa"/>
                </w:tcPr>
                <w:p w14:paraId="78537BE8" w14:textId="72CBD38F" w:rsidR="007B10A4" w:rsidRPr="002639C3" w:rsidRDefault="002D38A5" w:rsidP="009A7C70">
                  <w:pPr>
                    <w:jc w:val="center"/>
                    <w:rPr>
                      <w:rFonts w:ascii="Arial" w:hAnsi="Arial" w:cs="Arial"/>
                    </w:rPr>
                  </w:pPr>
                  <w:r w:rsidRPr="002639C3">
                    <w:rPr>
                      <w:rFonts w:ascii="Arial" w:hAnsi="Arial" w:cs="Arial"/>
                    </w:rPr>
                    <w:t>63%</w:t>
                  </w:r>
                </w:p>
              </w:tc>
            </w:tr>
            <w:tr w:rsidR="007B10A4" w:rsidRPr="002639C3" w14:paraId="41403DAD" w14:textId="77777777" w:rsidTr="009A7C70">
              <w:tc>
                <w:tcPr>
                  <w:tcW w:w="2969" w:type="dxa"/>
                </w:tcPr>
                <w:p w14:paraId="6FE130C3" w14:textId="59818B77" w:rsidR="007B10A4" w:rsidRPr="002639C3" w:rsidRDefault="007B10A4" w:rsidP="007B10A4">
                  <w:pPr>
                    <w:rPr>
                      <w:rFonts w:ascii="Arial" w:hAnsi="Arial" w:cs="Arial"/>
                      <w:b/>
                      <w:bCs/>
                      <w:sz w:val="22"/>
                      <w:szCs w:val="22"/>
                    </w:rPr>
                  </w:pPr>
                  <w:r w:rsidRPr="002639C3">
                    <w:rPr>
                      <w:rFonts w:ascii="Arial" w:hAnsi="Arial" w:cs="Arial"/>
                      <w:b/>
                      <w:bCs/>
                      <w:sz w:val="22"/>
                      <w:szCs w:val="22"/>
                    </w:rPr>
                    <w:t>KS1 Maths</w:t>
                  </w:r>
                </w:p>
              </w:tc>
              <w:tc>
                <w:tcPr>
                  <w:tcW w:w="2969" w:type="dxa"/>
                </w:tcPr>
                <w:p w14:paraId="2D18ACDD" w14:textId="15BE0435" w:rsidR="007B10A4" w:rsidRPr="002639C3" w:rsidRDefault="002D38A5" w:rsidP="009A7C70">
                  <w:pPr>
                    <w:jc w:val="center"/>
                    <w:rPr>
                      <w:rFonts w:ascii="Arial" w:hAnsi="Arial" w:cs="Arial"/>
                    </w:rPr>
                  </w:pPr>
                  <w:r w:rsidRPr="002639C3">
                    <w:rPr>
                      <w:rFonts w:ascii="Arial" w:hAnsi="Arial" w:cs="Arial"/>
                    </w:rPr>
                    <w:t>50%</w:t>
                  </w:r>
                </w:p>
              </w:tc>
              <w:tc>
                <w:tcPr>
                  <w:tcW w:w="2969" w:type="dxa"/>
                </w:tcPr>
                <w:p w14:paraId="26AC7639" w14:textId="128E25BC" w:rsidR="007B10A4" w:rsidRPr="002639C3" w:rsidRDefault="002D38A5" w:rsidP="009A7C70">
                  <w:pPr>
                    <w:jc w:val="center"/>
                    <w:rPr>
                      <w:rFonts w:ascii="Arial" w:hAnsi="Arial" w:cs="Arial"/>
                    </w:rPr>
                  </w:pPr>
                  <w:r w:rsidRPr="002639C3">
                    <w:rPr>
                      <w:rFonts w:ascii="Arial" w:hAnsi="Arial" w:cs="Arial"/>
                    </w:rPr>
                    <w:t>75%</w:t>
                  </w:r>
                </w:p>
              </w:tc>
            </w:tr>
            <w:tr w:rsidR="007B10A4" w:rsidRPr="002639C3" w14:paraId="493A4802" w14:textId="77777777" w:rsidTr="009A7C70">
              <w:tc>
                <w:tcPr>
                  <w:tcW w:w="2969" w:type="dxa"/>
                </w:tcPr>
                <w:p w14:paraId="588AEEF0" w14:textId="6D2003FD" w:rsidR="007B10A4" w:rsidRPr="002639C3" w:rsidRDefault="007B10A4" w:rsidP="007B10A4">
                  <w:pPr>
                    <w:rPr>
                      <w:rFonts w:ascii="Arial" w:hAnsi="Arial" w:cs="Arial"/>
                      <w:b/>
                      <w:bCs/>
                      <w:sz w:val="22"/>
                      <w:szCs w:val="22"/>
                    </w:rPr>
                  </w:pPr>
                  <w:r w:rsidRPr="002639C3">
                    <w:rPr>
                      <w:rFonts w:ascii="Arial" w:hAnsi="Arial" w:cs="Arial"/>
                      <w:b/>
                      <w:bCs/>
                      <w:sz w:val="22"/>
                      <w:szCs w:val="22"/>
                    </w:rPr>
                    <w:t>Y4 Multiplication Check</w:t>
                  </w:r>
                </w:p>
              </w:tc>
              <w:tc>
                <w:tcPr>
                  <w:tcW w:w="2969" w:type="dxa"/>
                </w:tcPr>
                <w:p w14:paraId="64FD45E7" w14:textId="771FC581" w:rsidR="007B10A4" w:rsidRPr="002639C3" w:rsidRDefault="009A7C70" w:rsidP="009A7C70">
                  <w:pPr>
                    <w:jc w:val="center"/>
                    <w:rPr>
                      <w:rFonts w:ascii="Arial" w:hAnsi="Arial" w:cs="Arial"/>
                    </w:rPr>
                  </w:pPr>
                  <w:r w:rsidRPr="002639C3">
                    <w:rPr>
                      <w:rFonts w:ascii="Arial" w:hAnsi="Arial" w:cs="Arial"/>
                    </w:rPr>
                    <w:t>28.6%</w:t>
                  </w:r>
                </w:p>
              </w:tc>
              <w:tc>
                <w:tcPr>
                  <w:tcW w:w="2969" w:type="dxa"/>
                </w:tcPr>
                <w:p w14:paraId="636F8B27" w14:textId="0E50855F" w:rsidR="007B10A4" w:rsidRPr="002639C3" w:rsidRDefault="009A7C70" w:rsidP="009A7C70">
                  <w:pPr>
                    <w:jc w:val="center"/>
                    <w:rPr>
                      <w:rFonts w:ascii="Arial" w:hAnsi="Arial" w:cs="Arial"/>
                    </w:rPr>
                  </w:pPr>
                  <w:r w:rsidRPr="002639C3">
                    <w:rPr>
                      <w:rFonts w:ascii="Arial" w:hAnsi="Arial" w:cs="Arial"/>
                    </w:rPr>
                    <w:t>63.6%</w:t>
                  </w:r>
                </w:p>
              </w:tc>
            </w:tr>
          </w:tbl>
          <w:p w14:paraId="7EC9E906" w14:textId="77777777" w:rsidR="0064167B" w:rsidRPr="002639C3" w:rsidRDefault="0064167B" w:rsidP="00242093">
            <w:pPr>
              <w:spacing w:before="60"/>
              <w:rPr>
                <w:rFonts w:ascii="Arial" w:hAnsi="Arial" w:cs="Arial"/>
                <w:i/>
                <w:iCs/>
                <w:lang w:eastAsia="en-US"/>
              </w:rPr>
            </w:pPr>
          </w:p>
          <w:p w14:paraId="260B347B" w14:textId="77777777" w:rsidR="006E5BCE" w:rsidRPr="002639C3" w:rsidRDefault="00446ABB" w:rsidP="00242093">
            <w:pPr>
              <w:spacing w:before="60"/>
              <w:rPr>
                <w:rFonts w:ascii="Arial" w:hAnsi="Arial" w:cs="Arial"/>
                <w:b/>
                <w:bCs/>
                <w:sz w:val="22"/>
                <w:szCs w:val="22"/>
                <w:u w:val="single"/>
                <w:lang w:eastAsia="en-US"/>
              </w:rPr>
            </w:pPr>
            <w:r w:rsidRPr="002639C3">
              <w:rPr>
                <w:rFonts w:ascii="Arial" w:hAnsi="Arial" w:cs="Arial"/>
                <w:b/>
                <w:bCs/>
                <w:sz w:val="22"/>
                <w:szCs w:val="22"/>
                <w:u w:val="single"/>
                <w:lang w:eastAsia="en-US"/>
              </w:rPr>
              <w:t>Mental Health and Emotional Wellbeing</w:t>
            </w:r>
          </w:p>
          <w:p w14:paraId="7831A5C0" w14:textId="0CDEB3E1" w:rsidR="00763BEF" w:rsidRPr="002639C3" w:rsidRDefault="001A0247" w:rsidP="00242093">
            <w:pPr>
              <w:spacing w:before="60"/>
              <w:rPr>
                <w:rFonts w:ascii="Arial" w:hAnsi="Arial" w:cs="Arial"/>
                <w:sz w:val="22"/>
                <w:szCs w:val="22"/>
                <w:lang w:eastAsia="en-US"/>
              </w:rPr>
            </w:pPr>
            <w:r w:rsidRPr="002639C3">
              <w:rPr>
                <w:rFonts w:ascii="Arial" w:hAnsi="Arial" w:cs="Arial"/>
                <w:sz w:val="22"/>
                <w:szCs w:val="22"/>
                <w:lang w:eastAsia="en-US"/>
              </w:rPr>
              <w:t>Growing Up in North Yorkshire Survey (GUINY</w:t>
            </w:r>
            <w:r w:rsidR="00461661" w:rsidRPr="002639C3">
              <w:rPr>
                <w:rFonts w:ascii="Arial" w:hAnsi="Arial" w:cs="Arial"/>
                <w:sz w:val="22"/>
                <w:szCs w:val="22"/>
                <w:lang w:eastAsia="en-US"/>
              </w:rPr>
              <w:t xml:space="preserve"> 2024</w:t>
            </w:r>
            <w:r w:rsidRPr="002639C3">
              <w:rPr>
                <w:rFonts w:ascii="Arial" w:hAnsi="Arial" w:cs="Arial"/>
                <w:sz w:val="22"/>
                <w:szCs w:val="22"/>
                <w:lang w:eastAsia="en-US"/>
              </w:rPr>
              <w:t>) responses</w:t>
            </w:r>
            <w:r w:rsidR="004557E0" w:rsidRPr="002639C3">
              <w:rPr>
                <w:rFonts w:ascii="Arial" w:hAnsi="Arial" w:cs="Arial"/>
                <w:sz w:val="22"/>
                <w:szCs w:val="22"/>
                <w:lang w:eastAsia="en-US"/>
              </w:rPr>
              <w:t xml:space="preserve"> show</w:t>
            </w:r>
            <w:r w:rsidR="005B0E7C" w:rsidRPr="002639C3">
              <w:rPr>
                <w:rFonts w:ascii="Arial" w:hAnsi="Arial" w:cs="Arial"/>
                <w:sz w:val="22"/>
                <w:szCs w:val="22"/>
                <w:lang w:eastAsia="en-US"/>
              </w:rPr>
              <w:t xml:space="preserve"> good awareness of personal wellbeing:</w:t>
            </w:r>
          </w:p>
          <w:p w14:paraId="148E149F" w14:textId="77777777" w:rsidR="005B0E7C" w:rsidRPr="002639C3" w:rsidRDefault="005B0E7C" w:rsidP="005B0E7C">
            <w:pPr>
              <w:numPr>
                <w:ilvl w:val="0"/>
                <w:numId w:val="29"/>
              </w:numPr>
              <w:tabs>
                <w:tab w:val="left" w:pos="2738"/>
              </w:tabs>
              <w:rPr>
                <w:rFonts w:ascii="Arial" w:hAnsi="Arial" w:cs="Arial"/>
                <w:sz w:val="22"/>
                <w:szCs w:val="22"/>
              </w:rPr>
            </w:pPr>
            <w:r w:rsidRPr="002639C3">
              <w:rPr>
                <w:rFonts w:ascii="Arial" w:hAnsi="Arial" w:cs="Arial"/>
                <w:b/>
                <w:bCs/>
                <w:sz w:val="22"/>
                <w:szCs w:val="22"/>
              </w:rPr>
              <w:t>Happiness About Growing Up:</w:t>
            </w:r>
            <w:r w:rsidRPr="002639C3">
              <w:rPr>
                <w:rFonts w:ascii="Arial" w:hAnsi="Arial" w:cs="Arial"/>
                <w:sz w:val="22"/>
                <w:szCs w:val="22"/>
              </w:rPr>
              <w:t xml:space="preserve"> 34% feel happy about growing up (above 26% county average).</w:t>
            </w:r>
          </w:p>
          <w:p w14:paraId="29B9D5F4" w14:textId="77777777" w:rsidR="005B0E7C" w:rsidRPr="002639C3" w:rsidRDefault="005B0E7C" w:rsidP="005B0E7C">
            <w:pPr>
              <w:numPr>
                <w:ilvl w:val="0"/>
                <w:numId w:val="29"/>
              </w:numPr>
              <w:tabs>
                <w:tab w:val="left" w:pos="2738"/>
              </w:tabs>
              <w:rPr>
                <w:rFonts w:ascii="Arial" w:hAnsi="Arial" w:cs="Arial"/>
                <w:sz w:val="22"/>
                <w:szCs w:val="22"/>
              </w:rPr>
            </w:pPr>
            <w:r w:rsidRPr="002639C3">
              <w:rPr>
                <w:rFonts w:ascii="Arial" w:hAnsi="Arial" w:cs="Arial"/>
                <w:b/>
                <w:bCs/>
                <w:sz w:val="22"/>
                <w:szCs w:val="22"/>
              </w:rPr>
              <w:t>Low Bullying-Related Absence:</w:t>
            </w:r>
            <w:r w:rsidRPr="002639C3">
              <w:rPr>
                <w:rFonts w:ascii="Arial" w:hAnsi="Arial" w:cs="Arial"/>
                <w:sz w:val="22"/>
                <w:szCs w:val="22"/>
              </w:rPr>
              <w:t xml:space="preserve"> 0% absent due to bullying or school worries in the last month.</w:t>
            </w:r>
          </w:p>
          <w:p w14:paraId="5951C256" w14:textId="77777777" w:rsidR="005B0E7C" w:rsidRPr="002639C3" w:rsidRDefault="005B0E7C" w:rsidP="005B0E7C">
            <w:pPr>
              <w:numPr>
                <w:ilvl w:val="0"/>
                <w:numId w:val="29"/>
              </w:numPr>
              <w:tabs>
                <w:tab w:val="left" w:pos="2738"/>
              </w:tabs>
              <w:rPr>
                <w:rFonts w:ascii="Arial" w:hAnsi="Arial" w:cs="Arial"/>
                <w:sz w:val="22"/>
                <w:szCs w:val="22"/>
              </w:rPr>
            </w:pPr>
            <w:r w:rsidRPr="002639C3">
              <w:rPr>
                <w:rFonts w:ascii="Arial" w:hAnsi="Arial" w:cs="Arial"/>
                <w:b/>
                <w:bCs/>
                <w:sz w:val="22"/>
                <w:szCs w:val="22"/>
              </w:rPr>
              <w:t>Pupil Resilience:</w:t>
            </w:r>
            <w:r w:rsidRPr="002639C3">
              <w:rPr>
                <w:rFonts w:ascii="Arial" w:hAnsi="Arial" w:cs="Arial"/>
                <w:sz w:val="22"/>
                <w:szCs w:val="22"/>
              </w:rPr>
              <w:t xml:space="preserve"> 62% never give up when facing challenges (up from 30% in 2022).</w:t>
            </w:r>
          </w:p>
          <w:p w14:paraId="2D019549" w14:textId="77777777" w:rsidR="00BB510C" w:rsidRPr="002639C3" w:rsidRDefault="00BB510C" w:rsidP="00BB510C">
            <w:pPr>
              <w:numPr>
                <w:ilvl w:val="0"/>
                <w:numId w:val="29"/>
              </w:numPr>
              <w:tabs>
                <w:tab w:val="left" w:pos="2738"/>
              </w:tabs>
              <w:rPr>
                <w:rFonts w:ascii="Arial" w:hAnsi="Arial" w:cs="Arial"/>
                <w:sz w:val="22"/>
                <w:szCs w:val="22"/>
              </w:rPr>
            </w:pPr>
            <w:r w:rsidRPr="002639C3">
              <w:rPr>
                <w:rFonts w:ascii="Arial" w:hAnsi="Arial" w:cs="Arial"/>
                <w:b/>
                <w:bCs/>
                <w:sz w:val="22"/>
                <w:szCs w:val="22"/>
              </w:rPr>
              <w:t>Online Safety:</w:t>
            </w:r>
            <w:r w:rsidRPr="002639C3">
              <w:rPr>
                <w:rFonts w:ascii="Arial" w:hAnsi="Arial" w:cs="Arial"/>
                <w:sz w:val="22"/>
                <w:szCs w:val="22"/>
              </w:rPr>
              <w:t xml:space="preserve"> Only 4% saw upsetting content online (below 7% county average).</w:t>
            </w:r>
          </w:p>
          <w:p w14:paraId="31308240" w14:textId="77777777" w:rsidR="00BB510C" w:rsidRPr="002639C3" w:rsidRDefault="00BB510C" w:rsidP="009B3DA6">
            <w:pPr>
              <w:tabs>
                <w:tab w:val="left" w:pos="2738"/>
              </w:tabs>
              <w:ind w:left="720"/>
              <w:rPr>
                <w:rFonts w:ascii="Arial" w:hAnsi="Arial" w:cs="Arial"/>
                <w:sz w:val="22"/>
                <w:szCs w:val="22"/>
              </w:rPr>
            </w:pPr>
          </w:p>
          <w:p w14:paraId="6CE031E3" w14:textId="77777777" w:rsidR="00446ABB" w:rsidRPr="002639C3" w:rsidRDefault="00446ABB" w:rsidP="00242093">
            <w:pPr>
              <w:spacing w:before="60"/>
              <w:rPr>
                <w:rFonts w:ascii="Arial" w:hAnsi="Arial" w:cs="Arial"/>
                <w:b/>
                <w:bCs/>
                <w:sz w:val="22"/>
                <w:szCs w:val="22"/>
                <w:u w:val="single"/>
                <w:lang w:eastAsia="en-US"/>
              </w:rPr>
            </w:pPr>
            <w:r w:rsidRPr="002639C3">
              <w:rPr>
                <w:rFonts w:ascii="Arial" w:hAnsi="Arial" w:cs="Arial"/>
                <w:b/>
                <w:bCs/>
                <w:sz w:val="22"/>
                <w:szCs w:val="22"/>
                <w:u w:val="single"/>
                <w:lang w:eastAsia="en-US"/>
              </w:rPr>
              <w:t>Attitudes and Attendance</w:t>
            </w:r>
          </w:p>
          <w:p w14:paraId="4400946A" w14:textId="6666A0E2" w:rsidR="009135DD" w:rsidRPr="002639C3" w:rsidRDefault="009135DD" w:rsidP="00242093">
            <w:pPr>
              <w:spacing w:before="60"/>
              <w:rPr>
                <w:rFonts w:ascii="Arial" w:hAnsi="Arial" w:cs="Arial"/>
                <w:sz w:val="22"/>
                <w:szCs w:val="22"/>
                <w:lang w:eastAsia="en-US"/>
              </w:rPr>
            </w:pPr>
            <w:r w:rsidRPr="002639C3">
              <w:rPr>
                <w:rFonts w:ascii="Arial" w:hAnsi="Arial" w:cs="Arial"/>
                <w:sz w:val="22"/>
                <w:szCs w:val="22"/>
                <w:lang w:eastAsia="en-US"/>
              </w:rPr>
              <w:t>Family &amp; Pupil Support Worker - records of pre/post intervention work show how wellbeing levels for pupils has improved through work</w:t>
            </w:r>
            <w:r w:rsidR="00763BEF" w:rsidRPr="002639C3">
              <w:rPr>
                <w:rFonts w:ascii="Arial" w:hAnsi="Arial" w:cs="Arial"/>
                <w:sz w:val="22"/>
                <w:szCs w:val="22"/>
                <w:lang w:eastAsia="en-US"/>
              </w:rPr>
              <w:t xml:space="preserve"> conducted.</w:t>
            </w:r>
          </w:p>
          <w:p w14:paraId="5C3B145B" w14:textId="77777777" w:rsidR="009135DD" w:rsidRPr="002639C3" w:rsidRDefault="00763BEF" w:rsidP="00242093">
            <w:pPr>
              <w:spacing w:before="60"/>
              <w:rPr>
                <w:rFonts w:ascii="Arial" w:hAnsi="Arial" w:cs="Arial"/>
                <w:sz w:val="22"/>
                <w:szCs w:val="22"/>
                <w:lang w:eastAsia="en-US"/>
              </w:rPr>
            </w:pPr>
            <w:r w:rsidRPr="002639C3">
              <w:rPr>
                <w:rFonts w:ascii="Arial" w:hAnsi="Arial" w:cs="Arial"/>
                <w:sz w:val="22"/>
                <w:szCs w:val="22"/>
                <w:lang w:eastAsia="en-US"/>
              </w:rPr>
              <w:t>2 p</w:t>
            </w:r>
            <w:r w:rsidR="009135DD" w:rsidRPr="002639C3">
              <w:rPr>
                <w:rFonts w:ascii="Arial" w:hAnsi="Arial" w:cs="Arial"/>
                <w:sz w:val="22"/>
                <w:szCs w:val="22"/>
                <w:lang w:eastAsia="en-US"/>
              </w:rPr>
              <w:t>upil</w:t>
            </w:r>
            <w:r w:rsidRPr="002639C3">
              <w:rPr>
                <w:rFonts w:ascii="Arial" w:hAnsi="Arial" w:cs="Arial"/>
                <w:sz w:val="22"/>
                <w:szCs w:val="22"/>
                <w:lang w:eastAsia="en-US"/>
              </w:rPr>
              <w:t>s</w:t>
            </w:r>
            <w:r w:rsidR="009135DD" w:rsidRPr="002639C3">
              <w:rPr>
                <w:rFonts w:ascii="Arial" w:hAnsi="Arial" w:cs="Arial"/>
                <w:sz w:val="22"/>
                <w:szCs w:val="22"/>
                <w:lang w:eastAsia="en-US"/>
              </w:rPr>
              <w:t xml:space="preserve"> with persistent and severely persistent absence have significantly improved</w:t>
            </w:r>
          </w:p>
          <w:p w14:paraId="5720806E" w14:textId="77777777" w:rsidR="0019153E" w:rsidRPr="002639C3" w:rsidRDefault="0019153E" w:rsidP="00242093">
            <w:pPr>
              <w:spacing w:before="60"/>
              <w:rPr>
                <w:rFonts w:ascii="Arial" w:hAnsi="Arial" w:cs="Arial"/>
                <w:lang w:eastAsia="en-US"/>
              </w:rPr>
            </w:pPr>
          </w:p>
          <w:p w14:paraId="14EBF007" w14:textId="00533916" w:rsidR="0019153E" w:rsidRPr="002639C3" w:rsidRDefault="0019153E" w:rsidP="0019153E">
            <w:pPr>
              <w:rPr>
                <w:rFonts w:ascii="Arial" w:hAnsi="Arial" w:cs="Arial"/>
                <w:b/>
                <w:bCs/>
                <w:color w:val="EE0000"/>
                <w:sz w:val="22"/>
                <w:szCs w:val="22"/>
                <w:u w:val="single"/>
              </w:rPr>
            </w:pPr>
            <w:r w:rsidRPr="002639C3">
              <w:rPr>
                <w:rFonts w:ascii="Arial" w:hAnsi="Arial" w:cs="Arial"/>
                <w:b/>
                <w:bCs/>
                <w:color w:val="EE0000"/>
                <w:sz w:val="22"/>
                <w:szCs w:val="22"/>
                <w:u w:val="single"/>
              </w:rPr>
              <w:t>2025 Impact Evaluation</w:t>
            </w:r>
          </w:p>
          <w:p w14:paraId="3A63FDE2" w14:textId="77777777" w:rsidR="0019153E" w:rsidRPr="002639C3" w:rsidRDefault="0019153E" w:rsidP="0019153E">
            <w:pPr>
              <w:rPr>
                <w:rFonts w:ascii="Arial" w:hAnsi="Arial" w:cs="Arial"/>
                <w:b/>
                <w:bCs/>
                <w:color w:val="000000"/>
                <w:sz w:val="22"/>
                <w:szCs w:val="22"/>
                <w:u w:val="single"/>
              </w:rPr>
            </w:pPr>
            <w:r w:rsidRPr="002639C3">
              <w:rPr>
                <w:rFonts w:ascii="Arial" w:hAnsi="Arial" w:cs="Arial"/>
                <w:b/>
                <w:bCs/>
                <w:color w:val="000000"/>
                <w:sz w:val="22"/>
                <w:szCs w:val="22"/>
                <w:u w:val="single"/>
              </w:rPr>
              <w:t>High Quality Teaching and Targeted Outcomes</w:t>
            </w:r>
          </w:p>
          <w:p w14:paraId="290F8991" w14:textId="41768637" w:rsidR="0019153E" w:rsidRPr="002639C3" w:rsidRDefault="0019153E" w:rsidP="0019153E">
            <w:pPr>
              <w:rPr>
                <w:rFonts w:ascii="Arial" w:hAnsi="Arial" w:cs="Arial"/>
                <w:sz w:val="22"/>
                <w:szCs w:val="22"/>
              </w:rPr>
            </w:pPr>
            <w:r w:rsidRPr="002639C3">
              <w:rPr>
                <w:rFonts w:ascii="Arial" w:hAnsi="Arial" w:cs="Arial"/>
                <w:color w:val="000000"/>
                <w:sz w:val="22"/>
                <w:szCs w:val="22"/>
              </w:rPr>
              <w:t>This details the impact that our pupil premium activity had on pupils in the 2024 - 25 academic year:</w:t>
            </w:r>
          </w:p>
          <w:p w14:paraId="069438BA" w14:textId="77777777" w:rsidR="0019153E" w:rsidRPr="002639C3" w:rsidRDefault="0019153E" w:rsidP="0019153E">
            <w:pPr>
              <w:ind w:left="360"/>
              <w:rPr>
                <w:rFonts w:ascii="Arial" w:hAnsi="Arial" w:cs="Arial"/>
                <w:i/>
                <w:iCs/>
              </w:rPr>
            </w:pPr>
          </w:p>
          <w:tbl>
            <w:tblPr>
              <w:tblStyle w:val="TableGrid"/>
              <w:tblW w:w="0" w:type="auto"/>
              <w:jc w:val="center"/>
              <w:tblLook w:val="04A0" w:firstRow="1" w:lastRow="0" w:firstColumn="1" w:lastColumn="0" w:noHBand="0" w:noVBand="1"/>
            </w:tblPr>
            <w:tblGrid>
              <w:gridCol w:w="1270"/>
              <w:gridCol w:w="1250"/>
              <w:gridCol w:w="1159"/>
              <w:gridCol w:w="1205"/>
              <w:gridCol w:w="1147"/>
              <w:gridCol w:w="809"/>
              <w:gridCol w:w="809"/>
              <w:gridCol w:w="809"/>
              <w:gridCol w:w="809"/>
            </w:tblGrid>
            <w:tr w:rsidR="007E42D5" w:rsidRPr="002639C3" w14:paraId="77395D4B" w14:textId="0DBCA238" w:rsidTr="00D868C3">
              <w:trPr>
                <w:trHeight w:val="536"/>
                <w:jc w:val="center"/>
              </w:trPr>
              <w:tc>
                <w:tcPr>
                  <w:tcW w:w="9267" w:type="dxa"/>
                  <w:gridSpan w:val="9"/>
                </w:tcPr>
                <w:p w14:paraId="546F2077" w14:textId="77777777" w:rsidR="007E42D5" w:rsidRPr="002639C3" w:rsidRDefault="007E42D5" w:rsidP="007E42D5">
                  <w:pPr>
                    <w:jc w:val="center"/>
                    <w:rPr>
                      <w:rFonts w:ascii="Arial" w:hAnsi="Arial" w:cs="Arial"/>
                      <w:b/>
                      <w:bCs/>
                      <w:i/>
                      <w:iCs/>
                      <w:sz w:val="22"/>
                      <w:szCs w:val="22"/>
                    </w:rPr>
                  </w:pPr>
                  <w:r w:rsidRPr="002639C3">
                    <w:rPr>
                      <w:rFonts w:ascii="Arial" w:hAnsi="Arial" w:cs="Arial"/>
                      <w:b/>
                      <w:bCs/>
                      <w:i/>
                      <w:iCs/>
                      <w:sz w:val="22"/>
                      <w:szCs w:val="22"/>
                    </w:rPr>
                    <w:t>KS2 2024 &amp; 2025 Data Outcomes – Working at the expected standard</w:t>
                  </w:r>
                </w:p>
                <w:p w14:paraId="18A80335" w14:textId="6C936EBF" w:rsidR="001B0EA3" w:rsidRPr="002639C3" w:rsidRDefault="001B0EA3" w:rsidP="004E78E5">
                  <w:pPr>
                    <w:rPr>
                      <w:rFonts w:ascii="Arial" w:hAnsi="Arial" w:cs="Arial"/>
                      <w:b/>
                      <w:bCs/>
                      <w:sz w:val="22"/>
                      <w:szCs w:val="22"/>
                    </w:rPr>
                  </w:pPr>
                </w:p>
              </w:tc>
            </w:tr>
            <w:tr w:rsidR="007E42D5" w:rsidRPr="002639C3" w14:paraId="45662C09" w14:textId="2B9FB3BF" w:rsidTr="004C5B8E">
              <w:trPr>
                <w:trHeight w:val="428"/>
                <w:jc w:val="center"/>
              </w:trPr>
              <w:tc>
                <w:tcPr>
                  <w:tcW w:w="1270" w:type="dxa"/>
                </w:tcPr>
                <w:p w14:paraId="6EBD040C" w14:textId="77777777" w:rsidR="007E42D5" w:rsidRPr="002639C3" w:rsidRDefault="007E42D5" w:rsidP="007E42D5">
                  <w:pPr>
                    <w:rPr>
                      <w:rFonts w:ascii="Arial" w:hAnsi="Arial" w:cs="Arial"/>
                      <w:b/>
                      <w:bCs/>
                      <w:sz w:val="22"/>
                      <w:szCs w:val="22"/>
                    </w:rPr>
                  </w:pPr>
                  <w:r w:rsidRPr="002639C3">
                    <w:rPr>
                      <w:rFonts w:ascii="Arial" w:hAnsi="Arial" w:cs="Arial"/>
                      <w:b/>
                      <w:bCs/>
                      <w:sz w:val="22"/>
                      <w:szCs w:val="22"/>
                    </w:rPr>
                    <w:t>Subject</w:t>
                  </w:r>
                </w:p>
              </w:tc>
              <w:tc>
                <w:tcPr>
                  <w:tcW w:w="1250" w:type="dxa"/>
                </w:tcPr>
                <w:p w14:paraId="37902D90" w14:textId="77777777" w:rsidR="007E42D5" w:rsidRPr="002639C3" w:rsidRDefault="007E42D5" w:rsidP="007E42D5">
                  <w:pPr>
                    <w:jc w:val="center"/>
                    <w:rPr>
                      <w:rFonts w:ascii="Arial" w:hAnsi="Arial" w:cs="Arial"/>
                      <w:b/>
                      <w:bCs/>
                      <w:sz w:val="22"/>
                      <w:szCs w:val="22"/>
                    </w:rPr>
                  </w:pPr>
                  <w:r w:rsidRPr="002639C3">
                    <w:rPr>
                      <w:rFonts w:ascii="Arial" w:hAnsi="Arial" w:cs="Arial"/>
                      <w:b/>
                      <w:bCs/>
                      <w:sz w:val="22"/>
                      <w:szCs w:val="22"/>
                    </w:rPr>
                    <w:t xml:space="preserve">2024 </w:t>
                  </w:r>
                </w:p>
                <w:p w14:paraId="64513FA9" w14:textId="3281C5DB" w:rsidR="007E42D5" w:rsidRPr="002639C3" w:rsidRDefault="007E42D5" w:rsidP="007E42D5">
                  <w:pPr>
                    <w:jc w:val="center"/>
                    <w:rPr>
                      <w:rFonts w:ascii="Arial" w:hAnsi="Arial" w:cs="Arial"/>
                      <w:b/>
                      <w:bCs/>
                      <w:sz w:val="22"/>
                      <w:szCs w:val="22"/>
                    </w:rPr>
                  </w:pPr>
                  <w:r w:rsidRPr="002639C3">
                    <w:rPr>
                      <w:rFonts w:ascii="Arial" w:hAnsi="Arial" w:cs="Arial"/>
                      <w:b/>
                      <w:bCs/>
                      <w:sz w:val="22"/>
                      <w:szCs w:val="22"/>
                    </w:rPr>
                    <w:t>PP</w:t>
                  </w:r>
                </w:p>
              </w:tc>
              <w:tc>
                <w:tcPr>
                  <w:tcW w:w="1159" w:type="dxa"/>
                </w:tcPr>
                <w:p w14:paraId="364F609C" w14:textId="77777777" w:rsidR="007E42D5" w:rsidRPr="002639C3" w:rsidRDefault="007E42D5" w:rsidP="007E42D5">
                  <w:pPr>
                    <w:jc w:val="center"/>
                    <w:rPr>
                      <w:rFonts w:ascii="Arial" w:hAnsi="Arial" w:cs="Arial"/>
                      <w:b/>
                      <w:bCs/>
                      <w:sz w:val="22"/>
                      <w:szCs w:val="22"/>
                    </w:rPr>
                  </w:pPr>
                  <w:r w:rsidRPr="002639C3">
                    <w:rPr>
                      <w:rFonts w:ascii="Arial" w:hAnsi="Arial" w:cs="Arial"/>
                      <w:b/>
                      <w:bCs/>
                      <w:sz w:val="22"/>
                      <w:szCs w:val="22"/>
                    </w:rPr>
                    <w:t xml:space="preserve">2024 </w:t>
                  </w:r>
                </w:p>
                <w:p w14:paraId="1C04279D" w14:textId="3130C056" w:rsidR="007E42D5" w:rsidRPr="002639C3" w:rsidRDefault="007E42D5" w:rsidP="007E42D5">
                  <w:pPr>
                    <w:jc w:val="center"/>
                    <w:rPr>
                      <w:rFonts w:ascii="Arial" w:hAnsi="Arial" w:cs="Arial"/>
                      <w:b/>
                      <w:bCs/>
                      <w:sz w:val="22"/>
                      <w:szCs w:val="22"/>
                    </w:rPr>
                  </w:pPr>
                  <w:r w:rsidRPr="002639C3">
                    <w:rPr>
                      <w:rFonts w:ascii="Arial" w:hAnsi="Arial" w:cs="Arial"/>
                      <w:b/>
                      <w:bCs/>
                      <w:sz w:val="22"/>
                      <w:szCs w:val="22"/>
                    </w:rPr>
                    <w:t>Non-PP</w:t>
                  </w:r>
                </w:p>
              </w:tc>
              <w:tc>
                <w:tcPr>
                  <w:tcW w:w="1205" w:type="dxa"/>
                </w:tcPr>
                <w:p w14:paraId="34C03135" w14:textId="77777777" w:rsidR="007E42D5" w:rsidRPr="002639C3" w:rsidRDefault="007E42D5" w:rsidP="007E42D5">
                  <w:pPr>
                    <w:jc w:val="center"/>
                    <w:rPr>
                      <w:rFonts w:ascii="Arial" w:hAnsi="Arial" w:cs="Arial"/>
                      <w:b/>
                      <w:bCs/>
                      <w:sz w:val="22"/>
                      <w:szCs w:val="22"/>
                    </w:rPr>
                  </w:pPr>
                  <w:r w:rsidRPr="002639C3">
                    <w:rPr>
                      <w:rFonts w:ascii="Arial" w:hAnsi="Arial" w:cs="Arial"/>
                      <w:b/>
                      <w:bCs/>
                      <w:sz w:val="22"/>
                      <w:szCs w:val="22"/>
                    </w:rPr>
                    <w:t xml:space="preserve">2024 </w:t>
                  </w:r>
                </w:p>
                <w:p w14:paraId="6670771E" w14:textId="6858E117" w:rsidR="007E42D5" w:rsidRPr="002639C3" w:rsidRDefault="007E42D5" w:rsidP="007E42D5">
                  <w:pPr>
                    <w:jc w:val="center"/>
                    <w:rPr>
                      <w:rFonts w:ascii="Arial" w:hAnsi="Arial" w:cs="Arial"/>
                      <w:b/>
                      <w:bCs/>
                      <w:sz w:val="22"/>
                      <w:szCs w:val="22"/>
                    </w:rPr>
                  </w:pPr>
                  <w:r w:rsidRPr="002639C3">
                    <w:rPr>
                      <w:rFonts w:ascii="Arial" w:hAnsi="Arial" w:cs="Arial"/>
                      <w:b/>
                      <w:bCs/>
                      <w:sz w:val="22"/>
                      <w:szCs w:val="22"/>
                    </w:rPr>
                    <w:t>National PP</w:t>
                  </w:r>
                </w:p>
              </w:tc>
              <w:tc>
                <w:tcPr>
                  <w:tcW w:w="1147" w:type="dxa"/>
                </w:tcPr>
                <w:p w14:paraId="649490BE" w14:textId="77777777" w:rsidR="007E42D5" w:rsidRPr="002639C3" w:rsidRDefault="007E42D5" w:rsidP="007E42D5">
                  <w:pPr>
                    <w:jc w:val="center"/>
                    <w:rPr>
                      <w:rFonts w:ascii="Arial" w:hAnsi="Arial" w:cs="Arial"/>
                      <w:b/>
                      <w:bCs/>
                      <w:sz w:val="22"/>
                      <w:szCs w:val="22"/>
                    </w:rPr>
                  </w:pPr>
                  <w:r w:rsidRPr="002639C3">
                    <w:rPr>
                      <w:rFonts w:ascii="Arial" w:hAnsi="Arial" w:cs="Arial"/>
                      <w:b/>
                      <w:bCs/>
                      <w:sz w:val="22"/>
                      <w:szCs w:val="22"/>
                    </w:rPr>
                    <w:t xml:space="preserve">2024 </w:t>
                  </w:r>
                </w:p>
                <w:p w14:paraId="0396A5E0" w14:textId="4C2C8FC7" w:rsidR="007E42D5" w:rsidRPr="002639C3" w:rsidRDefault="007E42D5" w:rsidP="007E42D5">
                  <w:pPr>
                    <w:jc w:val="center"/>
                    <w:rPr>
                      <w:rFonts w:ascii="Arial" w:hAnsi="Arial" w:cs="Arial"/>
                      <w:b/>
                      <w:bCs/>
                      <w:sz w:val="22"/>
                      <w:szCs w:val="22"/>
                    </w:rPr>
                  </w:pPr>
                  <w:r w:rsidRPr="002639C3">
                    <w:rPr>
                      <w:rFonts w:ascii="Arial" w:hAnsi="Arial" w:cs="Arial"/>
                      <w:b/>
                      <w:bCs/>
                      <w:sz w:val="22"/>
                      <w:szCs w:val="22"/>
                    </w:rPr>
                    <w:t>National NPP</w:t>
                  </w:r>
                </w:p>
              </w:tc>
              <w:tc>
                <w:tcPr>
                  <w:tcW w:w="809" w:type="dxa"/>
                </w:tcPr>
                <w:p w14:paraId="04B89670" w14:textId="63C8CF31" w:rsidR="007E42D5" w:rsidRPr="002639C3" w:rsidRDefault="007E42D5" w:rsidP="007E42D5">
                  <w:pPr>
                    <w:jc w:val="center"/>
                    <w:rPr>
                      <w:rFonts w:ascii="Arial" w:hAnsi="Arial" w:cs="Arial"/>
                      <w:b/>
                      <w:bCs/>
                      <w:sz w:val="22"/>
                      <w:szCs w:val="22"/>
                    </w:rPr>
                  </w:pPr>
                  <w:r w:rsidRPr="002639C3">
                    <w:rPr>
                      <w:rFonts w:ascii="Arial" w:hAnsi="Arial" w:cs="Arial"/>
                      <w:b/>
                      <w:bCs/>
                      <w:sz w:val="22"/>
                      <w:szCs w:val="22"/>
                    </w:rPr>
                    <w:t xml:space="preserve">2025 </w:t>
                  </w:r>
                </w:p>
                <w:p w14:paraId="53B32763" w14:textId="386FF25F" w:rsidR="007E42D5" w:rsidRPr="002639C3" w:rsidRDefault="007E42D5" w:rsidP="007E42D5">
                  <w:pPr>
                    <w:jc w:val="center"/>
                    <w:rPr>
                      <w:rFonts w:ascii="Arial" w:hAnsi="Arial" w:cs="Arial"/>
                      <w:b/>
                      <w:bCs/>
                      <w:sz w:val="22"/>
                      <w:szCs w:val="22"/>
                    </w:rPr>
                  </w:pPr>
                  <w:r w:rsidRPr="002639C3">
                    <w:rPr>
                      <w:rFonts w:ascii="Arial" w:hAnsi="Arial" w:cs="Arial"/>
                      <w:b/>
                      <w:bCs/>
                      <w:sz w:val="22"/>
                      <w:szCs w:val="22"/>
                    </w:rPr>
                    <w:t>PP</w:t>
                  </w:r>
                </w:p>
              </w:tc>
              <w:tc>
                <w:tcPr>
                  <w:tcW w:w="809" w:type="dxa"/>
                  <w:shd w:val="clear" w:color="auto" w:fill="FFFFFF" w:themeFill="background1"/>
                </w:tcPr>
                <w:p w14:paraId="39B1FC61" w14:textId="16A327F5" w:rsidR="007E42D5" w:rsidRPr="002639C3" w:rsidRDefault="007E42D5" w:rsidP="007E42D5">
                  <w:pPr>
                    <w:jc w:val="center"/>
                    <w:rPr>
                      <w:rFonts w:ascii="Arial" w:hAnsi="Arial" w:cs="Arial"/>
                      <w:b/>
                      <w:bCs/>
                      <w:sz w:val="22"/>
                      <w:szCs w:val="22"/>
                    </w:rPr>
                  </w:pPr>
                  <w:r w:rsidRPr="002639C3">
                    <w:rPr>
                      <w:rFonts w:ascii="Arial" w:hAnsi="Arial" w:cs="Arial"/>
                      <w:b/>
                      <w:bCs/>
                      <w:sz w:val="22"/>
                      <w:szCs w:val="22"/>
                    </w:rPr>
                    <w:t>2025</w:t>
                  </w:r>
                </w:p>
                <w:p w14:paraId="7629B5CF" w14:textId="7C2BF538" w:rsidR="007E42D5" w:rsidRPr="002639C3" w:rsidRDefault="007E42D5" w:rsidP="007E42D5">
                  <w:pPr>
                    <w:jc w:val="center"/>
                    <w:rPr>
                      <w:rFonts w:ascii="Arial" w:hAnsi="Arial" w:cs="Arial"/>
                      <w:b/>
                      <w:bCs/>
                      <w:sz w:val="22"/>
                      <w:szCs w:val="22"/>
                    </w:rPr>
                  </w:pPr>
                  <w:r w:rsidRPr="002639C3">
                    <w:rPr>
                      <w:rFonts w:ascii="Arial" w:hAnsi="Arial" w:cs="Arial"/>
                      <w:b/>
                      <w:bCs/>
                      <w:sz w:val="22"/>
                      <w:szCs w:val="22"/>
                    </w:rPr>
                    <w:t>Non-PP</w:t>
                  </w:r>
                </w:p>
              </w:tc>
              <w:tc>
                <w:tcPr>
                  <w:tcW w:w="809" w:type="dxa"/>
                </w:tcPr>
                <w:p w14:paraId="3D6B5955" w14:textId="25E413A6" w:rsidR="007E42D5" w:rsidRPr="002639C3" w:rsidRDefault="007E42D5" w:rsidP="007E42D5">
                  <w:pPr>
                    <w:jc w:val="center"/>
                    <w:rPr>
                      <w:rFonts w:ascii="Arial" w:hAnsi="Arial" w:cs="Arial"/>
                      <w:b/>
                      <w:bCs/>
                      <w:sz w:val="22"/>
                      <w:szCs w:val="22"/>
                    </w:rPr>
                  </w:pPr>
                  <w:r w:rsidRPr="002639C3">
                    <w:rPr>
                      <w:rFonts w:ascii="Arial" w:hAnsi="Arial" w:cs="Arial"/>
                      <w:b/>
                      <w:bCs/>
                      <w:sz w:val="22"/>
                      <w:szCs w:val="22"/>
                    </w:rPr>
                    <w:t xml:space="preserve">2025 </w:t>
                  </w:r>
                </w:p>
                <w:p w14:paraId="384AD8C9" w14:textId="5A4EF29C" w:rsidR="007E42D5" w:rsidRPr="002639C3" w:rsidRDefault="007E42D5" w:rsidP="007E42D5">
                  <w:pPr>
                    <w:jc w:val="center"/>
                    <w:rPr>
                      <w:rFonts w:ascii="Arial" w:hAnsi="Arial" w:cs="Arial"/>
                      <w:b/>
                      <w:bCs/>
                      <w:sz w:val="22"/>
                      <w:szCs w:val="22"/>
                    </w:rPr>
                  </w:pPr>
                  <w:r w:rsidRPr="002639C3">
                    <w:rPr>
                      <w:rFonts w:ascii="Arial" w:hAnsi="Arial" w:cs="Arial"/>
                      <w:b/>
                      <w:bCs/>
                      <w:sz w:val="22"/>
                      <w:szCs w:val="22"/>
                    </w:rPr>
                    <w:t>National PP</w:t>
                  </w:r>
                </w:p>
              </w:tc>
              <w:tc>
                <w:tcPr>
                  <w:tcW w:w="809" w:type="dxa"/>
                </w:tcPr>
                <w:p w14:paraId="21BE379F" w14:textId="50AC023B" w:rsidR="007E42D5" w:rsidRPr="002639C3" w:rsidRDefault="007E42D5" w:rsidP="007E42D5">
                  <w:pPr>
                    <w:jc w:val="center"/>
                    <w:rPr>
                      <w:rFonts w:ascii="Arial" w:hAnsi="Arial" w:cs="Arial"/>
                      <w:b/>
                      <w:bCs/>
                      <w:sz w:val="22"/>
                      <w:szCs w:val="22"/>
                    </w:rPr>
                  </w:pPr>
                  <w:r w:rsidRPr="002639C3">
                    <w:rPr>
                      <w:rFonts w:ascii="Arial" w:hAnsi="Arial" w:cs="Arial"/>
                      <w:b/>
                      <w:bCs/>
                      <w:sz w:val="22"/>
                      <w:szCs w:val="22"/>
                    </w:rPr>
                    <w:t>2025</w:t>
                  </w:r>
                </w:p>
                <w:p w14:paraId="28BF7241" w14:textId="19688649" w:rsidR="007E42D5" w:rsidRPr="002639C3" w:rsidRDefault="007E42D5" w:rsidP="007E42D5">
                  <w:pPr>
                    <w:jc w:val="center"/>
                    <w:rPr>
                      <w:rFonts w:ascii="Arial" w:hAnsi="Arial" w:cs="Arial"/>
                      <w:b/>
                      <w:bCs/>
                      <w:sz w:val="22"/>
                      <w:szCs w:val="22"/>
                    </w:rPr>
                  </w:pPr>
                  <w:r w:rsidRPr="002639C3">
                    <w:rPr>
                      <w:rFonts w:ascii="Arial" w:hAnsi="Arial" w:cs="Arial"/>
                      <w:b/>
                      <w:bCs/>
                      <w:sz w:val="22"/>
                      <w:szCs w:val="22"/>
                    </w:rPr>
                    <w:t>National NPP</w:t>
                  </w:r>
                </w:p>
              </w:tc>
            </w:tr>
            <w:tr w:rsidR="007E42D5" w:rsidRPr="002639C3" w14:paraId="3BD17673" w14:textId="7ECD9EF3" w:rsidTr="007E42D5">
              <w:trPr>
                <w:trHeight w:val="544"/>
                <w:jc w:val="center"/>
              </w:trPr>
              <w:tc>
                <w:tcPr>
                  <w:tcW w:w="1270" w:type="dxa"/>
                </w:tcPr>
                <w:p w14:paraId="7BB42ECE" w14:textId="77777777" w:rsidR="007E42D5" w:rsidRPr="002639C3" w:rsidRDefault="007E42D5" w:rsidP="007E42D5">
                  <w:pPr>
                    <w:rPr>
                      <w:rFonts w:ascii="Arial" w:hAnsi="Arial" w:cs="Arial"/>
                      <w:b/>
                      <w:bCs/>
                      <w:sz w:val="22"/>
                      <w:szCs w:val="22"/>
                    </w:rPr>
                  </w:pPr>
                  <w:r w:rsidRPr="002639C3">
                    <w:rPr>
                      <w:rFonts w:ascii="Arial" w:hAnsi="Arial" w:cs="Arial"/>
                      <w:b/>
                      <w:bCs/>
                      <w:sz w:val="22"/>
                      <w:szCs w:val="22"/>
                    </w:rPr>
                    <w:t>Combined</w:t>
                  </w:r>
                </w:p>
              </w:tc>
              <w:tc>
                <w:tcPr>
                  <w:tcW w:w="1250" w:type="dxa"/>
                </w:tcPr>
                <w:p w14:paraId="4A74975C" w14:textId="77777777" w:rsidR="007E42D5" w:rsidRPr="002639C3" w:rsidRDefault="007E42D5" w:rsidP="007E42D5">
                  <w:pPr>
                    <w:jc w:val="center"/>
                    <w:rPr>
                      <w:rFonts w:ascii="Arial" w:hAnsi="Arial" w:cs="Arial"/>
                      <w:sz w:val="22"/>
                      <w:szCs w:val="22"/>
                    </w:rPr>
                  </w:pPr>
                  <w:r w:rsidRPr="002639C3">
                    <w:rPr>
                      <w:rFonts w:ascii="Arial" w:hAnsi="Arial" w:cs="Arial"/>
                      <w:sz w:val="22"/>
                      <w:szCs w:val="22"/>
                    </w:rPr>
                    <w:t>36.4%</w:t>
                  </w:r>
                </w:p>
              </w:tc>
              <w:tc>
                <w:tcPr>
                  <w:tcW w:w="1159" w:type="dxa"/>
                </w:tcPr>
                <w:p w14:paraId="75DF8E71" w14:textId="77777777" w:rsidR="007E42D5" w:rsidRPr="002639C3" w:rsidRDefault="007E42D5" w:rsidP="007E42D5">
                  <w:pPr>
                    <w:jc w:val="center"/>
                    <w:rPr>
                      <w:rFonts w:ascii="Arial" w:hAnsi="Arial" w:cs="Arial"/>
                      <w:sz w:val="22"/>
                      <w:szCs w:val="22"/>
                    </w:rPr>
                  </w:pPr>
                  <w:r w:rsidRPr="002639C3">
                    <w:rPr>
                      <w:rFonts w:ascii="Arial" w:hAnsi="Arial" w:cs="Arial"/>
                      <w:sz w:val="22"/>
                      <w:szCs w:val="22"/>
                    </w:rPr>
                    <w:t>75%</w:t>
                  </w:r>
                </w:p>
              </w:tc>
              <w:tc>
                <w:tcPr>
                  <w:tcW w:w="1205" w:type="dxa"/>
                </w:tcPr>
                <w:p w14:paraId="1C688614" w14:textId="77777777" w:rsidR="007E42D5" w:rsidRPr="002639C3" w:rsidRDefault="007E42D5" w:rsidP="007E42D5">
                  <w:pPr>
                    <w:jc w:val="center"/>
                    <w:rPr>
                      <w:rFonts w:ascii="Arial" w:hAnsi="Arial" w:cs="Arial"/>
                      <w:sz w:val="22"/>
                      <w:szCs w:val="22"/>
                    </w:rPr>
                  </w:pPr>
                  <w:r w:rsidRPr="002639C3">
                    <w:rPr>
                      <w:rFonts w:ascii="Arial" w:hAnsi="Arial" w:cs="Arial"/>
                      <w:sz w:val="22"/>
                      <w:szCs w:val="22"/>
                    </w:rPr>
                    <w:t>46%</w:t>
                  </w:r>
                </w:p>
              </w:tc>
              <w:tc>
                <w:tcPr>
                  <w:tcW w:w="1147" w:type="dxa"/>
                </w:tcPr>
                <w:p w14:paraId="70EC7F02" w14:textId="77777777" w:rsidR="007E42D5" w:rsidRPr="002639C3" w:rsidRDefault="007E42D5" w:rsidP="007E42D5">
                  <w:pPr>
                    <w:jc w:val="center"/>
                    <w:rPr>
                      <w:rFonts w:ascii="Arial" w:hAnsi="Arial" w:cs="Arial"/>
                      <w:sz w:val="22"/>
                      <w:szCs w:val="22"/>
                    </w:rPr>
                  </w:pPr>
                  <w:r w:rsidRPr="002639C3">
                    <w:rPr>
                      <w:rFonts w:ascii="Arial" w:hAnsi="Arial" w:cs="Arial"/>
                      <w:sz w:val="22"/>
                      <w:szCs w:val="22"/>
                    </w:rPr>
                    <w:t>67%</w:t>
                  </w:r>
                </w:p>
              </w:tc>
              <w:tc>
                <w:tcPr>
                  <w:tcW w:w="809" w:type="dxa"/>
                </w:tcPr>
                <w:p w14:paraId="7AD57409" w14:textId="3040500B" w:rsidR="007E42D5" w:rsidRPr="002639C3" w:rsidRDefault="00056572" w:rsidP="007E42D5">
                  <w:pPr>
                    <w:jc w:val="center"/>
                    <w:rPr>
                      <w:rFonts w:ascii="Arial" w:hAnsi="Arial" w:cs="Arial"/>
                      <w:sz w:val="22"/>
                      <w:szCs w:val="22"/>
                    </w:rPr>
                  </w:pPr>
                  <w:r w:rsidRPr="002639C3">
                    <w:rPr>
                      <w:rFonts w:ascii="Arial" w:hAnsi="Arial" w:cs="Arial"/>
                      <w:sz w:val="22"/>
                      <w:szCs w:val="22"/>
                    </w:rPr>
                    <w:t>55%</w:t>
                  </w:r>
                </w:p>
              </w:tc>
              <w:tc>
                <w:tcPr>
                  <w:tcW w:w="809" w:type="dxa"/>
                </w:tcPr>
                <w:p w14:paraId="0538F088" w14:textId="32B14C50" w:rsidR="007E42D5" w:rsidRPr="002639C3" w:rsidRDefault="00056572" w:rsidP="007E42D5">
                  <w:pPr>
                    <w:jc w:val="center"/>
                    <w:rPr>
                      <w:rFonts w:ascii="Arial" w:hAnsi="Arial" w:cs="Arial"/>
                      <w:sz w:val="22"/>
                      <w:szCs w:val="22"/>
                    </w:rPr>
                  </w:pPr>
                  <w:r w:rsidRPr="002639C3">
                    <w:rPr>
                      <w:rFonts w:ascii="Arial" w:hAnsi="Arial" w:cs="Arial"/>
                      <w:sz w:val="22"/>
                      <w:szCs w:val="22"/>
                    </w:rPr>
                    <w:t>76%</w:t>
                  </w:r>
                </w:p>
              </w:tc>
              <w:tc>
                <w:tcPr>
                  <w:tcW w:w="809" w:type="dxa"/>
                </w:tcPr>
                <w:p w14:paraId="1D527AD5" w14:textId="1E1D8563" w:rsidR="007E42D5" w:rsidRPr="002639C3" w:rsidRDefault="00AF699E" w:rsidP="007E42D5">
                  <w:pPr>
                    <w:jc w:val="center"/>
                    <w:rPr>
                      <w:rFonts w:ascii="Arial" w:hAnsi="Arial" w:cs="Arial"/>
                      <w:sz w:val="22"/>
                      <w:szCs w:val="22"/>
                    </w:rPr>
                  </w:pPr>
                  <w:r w:rsidRPr="002639C3">
                    <w:rPr>
                      <w:rFonts w:ascii="Arial" w:hAnsi="Arial" w:cs="Arial"/>
                      <w:sz w:val="22"/>
                      <w:szCs w:val="22"/>
                    </w:rPr>
                    <w:t>47%</w:t>
                  </w:r>
                </w:p>
              </w:tc>
              <w:tc>
                <w:tcPr>
                  <w:tcW w:w="809" w:type="dxa"/>
                </w:tcPr>
                <w:p w14:paraId="3157DDAB" w14:textId="6A8C7479" w:rsidR="007E42D5" w:rsidRPr="002639C3" w:rsidRDefault="00AF699E" w:rsidP="007E42D5">
                  <w:pPr>
                    <w:jc w:val="center"/>
                    <w:rPr>
                      <w:rFonts w:ascii="Arial" w:hAnsi="Arial" w:cs="Arial"/>
                      <w:sz w:val="22"/>
                      <w:szCs w:val="22"/>
                    </w:rPr>
                  </w:pPr>
                  <w:r w:rsidRPr="002639C3">
                    <w:rPr>
                      <w:rFonts w:ascii="Arial" w:hAnsi="Arial" w:cs="Arial"/>
                      <w:sz w:val="22"/>
                      <w:szCs w:val="22"/>
                    </w:rPr>
                    <w:t>69%</w:t>
                  </w:r>
                </w:p>
              </w:tc>
            </w:tr>
            <w:tr w:rsidR="007E42D5" w:rsidRPr="002639C3" w14:paraId="6850CA24" w14:textId="33E2F395" w:rsidTr="007E42D5">
              <w:trPr>
                <w:trHeight w:val="536"/>
                <w:jc w:val="center"/>
              </w:trPr>
              <w:tc>
                <w:tcPr>
                  <w:tcW w:w="1270" w:type="dxa"/>
                </w:tcPr>
                <w:p w14:paraId="6DB9E407" w14:textId="77777777" w:rsidR="007E42D5" w:rsidRPr="002639C3" w:rsidRDefault="007E42D5" w:rsidP="007E42D5">
                  <w:pPr>
                    <w:rPr>
                      <w:rFonts w:ascii="Arial" w:hAnsi="Arial" w:cs="Arial"/>
                      <w:b/>
                      <w:bCs/>
                      <w:sz w:val="22"/>
                      <w:szCs w:val="22"/>
                    </w:rPr>
                  </w:pPr>
                  <w:r w:rsidRPr="002639C3">
                    <w:rPr>
                      <w:rFonts w:ascii="Arial" w:hAnsi="Arial" w:cs="Arial"/>
                      <w:b/>
                      <w:bCs/>
                      <w:sz w:val="22"/>
                      <w:szCs w:val="22"/>
                    </w:rPr>
                    <w:t>Reading</w:t>
                  </w:r>
                </w:p>
              </w:tc>
              <w:tc>
                <w:tcPr>
                  <w:tcW w:w="1250" w:type="dxa"/>
                </w:tcPr>
                <w:p w14:paraId="0F6DE0F9" w14:textId="77777777" w:rsidR="007E42D5" w:rsidRPr="002639C3" w:rsidRDefault="007E42D5" w:rsidP="007E42D5">
                  <w:pPr>
                    <w:jc w:val="center"/>
                    <w:rPr>
                      <w:rFonts w:ascii="Arial" w:hAnsi="Arial" w:cs="Arial"/>
                      <w:sz w:val="22"/>
                      <w:szCs w:val="22"/>
                    </w:rPr>
                  </w:pPr>
                  <w:r w:rsidRPr="002639C3">
                    <w:rPr>
                      <w:rFonts w:ascii="Arial" w:hAnsi="Arial" w:cs="Arial"/>
                      <w:sz w:val="22"/>
                      <w:szCs w:val="22"/>
                    </w:rPr>
                    <w:t>54.5%</w:t>
                  </w:r>
                </w:p>
              </w:tc>
              <w:tc>
                <w:tcPr>
                  <w:tcW w:w="1159" w:type="dxa"/>
                </w:tcPr>
                <w:p w14:paraId="055C70D3" w14:textId="77777777" w:rsidR="007E42D5" w:rsidRPr="002639C3" w:rsidRDefault="007E42D5" w:rsidP="007E42D5">
                  <w:pPr>
                    <w:jc w:val="center"/>
                    <w:rPr>
                      <w:rFonts w:ascii="Arial" w:hAnsi="Arial" w:cs="Arial"/>
                      <w:sz w:val="22"/>
                      <w:szCs w:val="22"/>
                    </w:rPr>
                  </w:pPr>
                  <w:r w:rsidRPr="002639C3">
                    <w:rPr>
                      <w:rFonts w:ascii="Arial" w:hAnsi="Arial" w:cs="Arial"/>
                      <w:sz w:val="22"/>
                      <w:szCs w:val="22"/>
                    </w:rPr>
                    <w:t>80%</w:t>
                  </w:r>
                </w:p>
              </w:tc>
              <w:tc>
                <w:tcPr>
                  <w:tcW w:w="1205" w:type="dxa"/>
                </w:tcPr>
                <w:p w14:paraId="46610340" w14:textId="77777777" w:rsidR="007E42D5" w:rsidRPr="002639C3" w:rsidRDefault="007E42D5" w:rsidP="007E42D5">
                  <w:pPr>
                    <w:jc w:val="center"/>
                    <w:rPr>
                      <w:rFonts w:ascii="Arial" w:hAnsi="Arial" w:cs="Arial"/>
                      <w:sz w:val="22"/>
                      <w:szCs w:val="22"/>
                    </w:rPr>
                  </w:pPr>
                  <w:r w:rsidRPr="002639C3">
                    <w:rPr>
                      <w:rFonts w:ascii="Arial" w:hAnsi="Arial" w:cs="Arial"/>
                      <w:sz w:val="22"/>
                      <w:szCs w:val="22"/>
                    </w:rPr>
                    <w:t>62%</w:t>
                  </w:r>
                </w:p>
              </w:tc>
              <w:tc>
                <w:tcPr>
                  <w:tcW w:w="1147" w:type="dxa"/>
                </w:tcPr>
                <w:p w14:paraId="12C69BB9" w14:textId="77777777" w:rsidR="007E42D5" w:rsidRPr="002639C3" w:rsidRDefault="007E42D5" w:rsidP="007E42D5">
                  <w:pPr>
                    <w:jc w:val="center"/>
                    <w:rPr>
                      <w:rFonts w:ascii="Arial" w:hAnsi="Arial" w:cs="Arial"/>
                      <w:sz w:val="22"/>
                      <w:szCs w:val="22"/>
                    </w:rPr>
                  </w:pPr>
                  <w:r w:rsidRPr="002639C3">
                    <w:rPr>
                      <w:rFonts w:ascii="Arial" w:hAnsi="Arial" w:cs="Arial"/>
                      <w:sz w:val="22"/>
                      <w:szCs w:val="22"/>
                    </w:rPr>
                    <w:t>80%</w:t>
                  </w:r>
                </w:p>
              </w:tc>
              <w:tc>
                <w:tcPr>
                  <w:tcW w:w="809" w:type="dxa"/>
                </w:tcPr>
                <w:p w14:paraId="39EF7075" w14:textId="7E5C4141" w:rsidR="007E42D5" w:rsidRPr="002639C3" w:rsidRDefault="0018281F" w:rsidP="007E42D5">
                  <w:pPr>
                    <w:jc w:val="center"/>
                    <w:rPr>
                      <w:rFonts w:ascii="Arial" w:hAnsi="Arial" w:cs="Arial"/>
                      <w:sz w:val="22"/>
                      <w:szCs w:val="22"/>
                    </w:rPr>
                  </w:pPr>
                  <w:r w:rsidRPr="002639C3">
                    <w:rPr>
                      <w:rFonts w:ascii="Arial" w:hAnsi="Arial" w:cs="Arial"/>
                      <w:sz w:val="22"/>
                      <w:szCs w:val="22"/>
                    </w:rPr>
                    <w:t>82%</w:t>
                  </w:r>
                </w:p>
              </w:tc>
              <w:tc>
                <w:tcPr>
                  <w:tcW w:w="809" w:type="dxa"/>
                </w:tcPr>
                <w:p w14:paraId="01D6A1CE" w14:textId="5980D2BB" w:rsidR="007E42D5" w:rsidRPr="002639C3" w:rsidRDefault="00056572" w:rsidP="007E42D5">
                  <w:pPr>
                    <w:jc w:val="center"/>
                    <w:rPr>
                      <w:rFonts w:ascii="Arial" w:hAnsi="Arial" w:cs="Arial"/>
                      <w:sz w:val="22"/>
                      <w:szCs w:val="22"/>
                    </w:rPr>
                  </w:pPr>
                  <w:r w:rsidRPr="002639C3">
                    <w:rPr>
                      <w:rFonts w:ascii="Arial" w:hAnsi="Arial" w:cs="Arial"/>
                      <w:sz w:val="22"/>
                      <w:szCs w:val="22"/>
                    </w:rPr>
                    <w:t>82%</w:t>
                  </w:r>
                </w:p>
              </w:tc>
              <w:tc>
                <w:tcPr>
                  <w:tcW w:w="809" w:type="dxa"/>
                </w:tcPr>
                <w:p w14:paraId="520C7EC0" w14:textId="3CEC89D4" w:rsidR="007E42D5" w:rsidRPr="002639C3" w:rsidRDefault="00AF699E" w:rsidP="007E42D5">
                  <w:pPr>
                    <w:jc w:val="center"/>
                    <w:rPr>
                      <w:rFonts w:ascii="Arial" w:hAnsi="Arial" w:cs="Arial"/>
                      <w:sz w:val="22"/>
                      <w:szCs w:val="22"/>
                    </w:rPr>
                  </w:pPr>
                  <w:r w:rsidRPr="002639C3">
                    <w:rPr>
                      <w:rFonts w:ascii="Arial" w:hAnsi="Arial" w:cs="Arial"/>
                      <w:sz w:val="22"/>
                      <w:szCs w:val="22"/>
                    </w:rPr>
                    <w:t>63%</w:t>
                  </w:r>
                </w:p>
              </w:tc>
              <w:tc>
                <w:tcPr>
                  <w:tcW w:w="809" w:type="dxa"/>
                </w:tcPr>
                <w:p w14:paraId="24A76144" w14:textId="094A4A64" w:rsidR="007E42D5" w:rsidRPr="002639C3" w:rsidRDefault="00AF699E" w:rsidP="007E42D5">
                  <w:pPr>
                    <w:jc w:val="center"/>
                    <w:rPr>
                      <w:rFonts w:ascii="Arial" w:hAnsi="Arial" w:cs="Arial"/>
                      <w:sz w:val="22"/>
                      <w:szCs w:val="22"/>
                    </w:rPr>
                  </w:pPr>
                  <w:r w:rsidRPr="002639C3">
                    <w:rPr>
                      <w:rFonts w:ascii="Arial" w:hAnsi="Arial" w:cs="Arial"/>
                      <w:sz w:val="22"/>
                      <w:szCs w:val="22"/>
                    </w:rPr>
                    <w:t>81%</w:t>
                  </w:r>
                </w:p>
              </w:tc>
            </w:tr>
            <w:tr w:rsidR="007E42D5" w:rsidRPr="002639C3" w14:paraId="29A27498" w14:textId="05D5DF1F" w:rsidTr="007E42D5">
              <w:trPr>
                <w:trHeight w:val="544"/>
                <w:jc w:val="center"/>
              </w:trPr>
              <w:tc>
                <w:tcPr>
                  <w:tcW w:w="1270" w:type="dxa"/>
                </w:tcPr>
                <w:p w14:paraId="7E67C148" w14:textId="77777777" w:rsidR="007E42D5" w:rsidRPr="002639C3" w:rsidRDefault="007E42D5" w:rsidP="007E42D5">
                  <w:pPr>
                    <w:rPr>
                      <w:rFonts w:ascii="Arial" w:hAnsi="Arial" w:cs="Arial"/>
                      <w:b/>
                      <w:bCs/>
                      <w:sz w:val="22"/>
                      <w:szCs w:val="22"/>
                    </w:rPr>
                  </w:pPr>
                  <w:r w:rsidRPr="002639C3">
                    <w:rPr>
                      <w:rFonts w:ascii="Arial" w:hAnsi="Arial" w:cs="Arial"/>
                      <w:b/>
                      <w:bCs/>
                      <w:sz w:val="22"/>
                      <w:szCs w:val="22"/>
                    </w:rPr>
                    <w:t>Writing</w:t>
                  </w:r>
                </w:p>
              </w:tc>
              <w:tc>
                <w:tcPr>
                  <w:tcW w:w="1250" w:type="dxa"/>
                </w:tcPr>
                <w:p w14:paraId="6D6EF12C" w14:textId="77777777" w:rsidR="007E42D5" w:rsidRPr="002639C3" w:rsidRDefault="007E42D5" w:rsidP="007E42D5">
                  <w:pPr>
                    <w:jc w:val="center"/>
                    <w:rPr>
                      <w:rFonts w:ascii="Arial" w:hAnsi="Arial" w:cs="Arial"/>
                      <w:sz w:val="22"/>
                      <w:szCs w:val="22"/>
                    </w:rPr>
                  </w:pPr>
                  <w:r w:rsidRPr="002639C3">
                    <w:rPr>
                      <w:rFonts w:ascii="Arial" w:hAnsi="Arial" w:cs="Arial"/>
                      <w:sz w:val="22"/>
                      <w:szCs w:val="22"/>
                    </w:rPr>
                    <w:t>54.5%</w:t>
                  </w:r>
                </w:p>
              </w:tc>
              <w:tc>
                <w:tcPr>
                  <w:tcW w:w="1159" w:type="dxa"/>
                </w:tcPr>
                <w:p w14:paraId="5427154D" w14:textId="77777777" w:rsidR="007E42D5" w:rsidRPr="002639C3" w:rsidRDefault="007E42D5" w:rsidP="007E42D5">
                  <w:pPr>
                    <w:jc w:val="center"/>
                    <w:rPr>
                      <w:rFonts w:ascii="Arial" w:hAnsi="Arial" w:cs="Arial"/>
                      <w:sz w:val="22"/>
                      <w:szCs w:val="22"/>
                    </w:rPr>
                  </w:pPr>
                  <w:r w:rsidRPr="002639C3">
                    <w:rPr>
                      <w:rFonts w:ascii="Arial" w:hAnsi="Arial" w:cs="Arial"/>
                      <w:sz w:val="22"/>
                      <w:szCs w:val="22"/>
                    </w:rPr>
                    <w:t>80%</w:t>
                  </w:r>
                </w:p>
              </w:tc>
              <w:tc>
                <w:tcPr>
                  <w:tcW w:w="1205" w:type="dxa"/>
                </w:tcPr>
                <w:p w14:paraId="7A690F99" w14:textId="77777777" w:rsidR="007E42D5" w:rsidRPr="002639C3" w:rsidRDefault="007E42D5" w:rsidP="007E42D5">
                  <w:pPr>
                    <w:jc w:val="center"/>
                    <w:rPr>
                      <w:rFonts w:ascii="Arial" w:hAnsi="Arial" w:cs="Arial"/>
                      <w:sz w:val="22"/>
                      <w:szCs w:val="22"/>
                    </w:rPr>
                  </w:pPr>
                  <w:r w:rsidRPr="002639C3">
                    <w:rPr>
                      <w:rFonts w:ascii="Arial" w:hAnsi="Arial" w:cs="Arial"/>
                      <w:sz w:val="22"/>
                      <w:szCs w:val="22"/>
                    </w:rPr>
                    <w:t>58%</w:t>
                  </w:r>
                </w:p>
              </w:tc>
              <w:tc>
                <w:tcPr>
                  <w:tcW w:w="1147" w:type="dxa"/>
                </w:tcPr>
                <w:p w14:paraId="2B885E9D" w14:textId="77777777" w:rsidR="007E42D5" w:rsidRPr="002639C3" w:rsidRDefault="007E42D5" w:rsidP="007E42D5">
                  <w:pPr>
                    <w:jc w:val="center"/>
                    <w:rPr>
                      <w:rFonts w:ascii="Arial" w:hAnsi="Arial" w:cs="Arial"/>
                      <w:sz w:val="22"/>
                      <w:szCs w:val="22"/>
                    </w:rPr>
                  </w:pPr>
                  <w:r w:rsidRPr="002639C3">
                    <w:rPr>
                      <w:rFonts w:ascii="Arial" w:hAnsi="Arial" w:cs="Arial"/>
                      <w:sz w:val="22"/>
                      <w:szCs w:val="22"/>
                    </w:rPr>
                    <w:t>78%</w:t>
                  </w:r>
                </w:p>
              </w:tc>
              <w:tc>
                <w:tcPr>
                  <w:tcW w:w="809" w:type="dxa"/>
                </w:tcPr>
                <w:p w14:paraId="3F8BD4DE" w14:textId="3C4CEE40" w:rsidR="007E42D5" w:rsidRPr="002639C3" w:rsidRDefault="0018281F" w:rsidP="007E42D5">
                  <w:pPr>
                    <w:jc w:val="center"/>
                    <w:rPr>
                      <w:rFonts w:ascii="Arial" w:hAnsi="Arial" w:cs="Arial"/>
                      <w:sz w:val="22"/>
                      <w:szCs w:val="22"/>
                    </w:rPr>
                  </w:pPr>
                  <w:r w:rsidRPr="002639C3">
                    <w:rPr>
                      <w:rFonts w:ascii="Arial" w:hAnsi="Arial" w:cs="Arial"/>
                      <w:sz w:val="22"/>
                      <w:szCs w:val="22"/>
                    </w:rPr>
                    <w:t>64%</w:t>
                  </w:r>
                </w:p>
              </w:tc>
              <w:tc>
                <w:tcPr>
                  <w:tcW w:w="809" w:type="dxa"/>
                </w:tcPr>
                <w:p w14:paraId="0F20754C" w14:textId="01B4FEB0" w:rsidR="007E42D5" w:rsidRPr="002639C3" w:rsidRDefault="0018281F" w:rsidP="007E42D5">
                  <w:pPr>
                    <w:jc w:val="center"/>
                    <w:rPr>
                      <w:rFonts w:ascii="Arial" w:hAnsi="Arial" w:cs="Arial"/>
                      <w:sz w:val="22"/>
                      <w:szCs w:val="22"/>
                    </w:rPr>
                  </w:pPr>
                  <w:r w:rsidRPr="002639C3">
                    <w:rPr>
                      <w:rFonts w:ascii="Arial" w:hAnsi="Arial" w:cs="Arial"/>
                      <w:sz w:val="22"/>
                      <w:szCs w:val="22"/>
                    </w:rPr>
                    <w:t>76%</w:t>
                  </w:r>
                </w:p>
              </w:tc>
              <w:tc>
                <w:tcPr>
                  <w:tcW w:w="809" w:type="dxa"/>
                </w:tcPr>
                <w:p w14:paraId="183FBF62" w14:textId="4F304661" w:rsidR="007E42D5" w:rsidRPr="002639C3" w:rsidRDefault="00AF699E" w:rsidP="007E42D5">
                  <w:pPr>
                    <w:jc w:val="center"/>
                    <w:rPr>
                      <w:rFonts w:ascii="Arial" w:hAnsi="Arial" w:cs="Arial"/>
                      <w:sz w:val="22"/>
                      <w:szCs w:val="22"/>
                    </w:rPr>
                  </w:pPr>
                  <w:r w:rsidRPr="002639C3">
                    <w:rPr>
                      <w:rFonts w:ascii="Arial" w:hAnsi="Arial" w:cs="Arial"/>
                      <w:sz w:val="22"/>
                      <w:szCs w:val="22"/>
                    </w:rPr>
                    <w:t>59%</w:t>
                  </w:r>
                </w:p>
              </w:tc>
              <w:tc>
                <w:tcPr>
                  <w:tcW w:w="809" w:type="dxa"/>
                </w:tcPr>
                <w:p w14:paraId="78DD531E" w14:textId="5E01ECC7" w:rsidR="007E42D5" w:rsidRPr="002639C3" w:rsidRDefault="00AF699E" w:rsidP="007E42D5">
                  <w:pPr>
                    <w:jc w:val="center"/>
                    <w:rPr>
                      <w:rFonts w:ascii="Arial" w:hAnsi="Arial" w:cs="Arial"/>
                      <w:sz w:val="22"/>
                      <w:szCs w:val="22"/>
                    </w:rPr>
                  </w:pPr>
                  <w:r w:rsidRPr="002639C3">
                    <w:rPr>
                      <w:rFonts w:ascii="Arial" w:hAnsi="Arial" w:cs="Arial"/>
                      <w:sz w:val="22"/>
                      <w:szCs w:val="22"/>
                    </w:rPr>
                    <w:t>78%</w:t>
                  </w:r>
                </w:p>
              </w:tc>
            </w:tr>
            <w:tr w:rsidR="007E42D5" w:rsidRPr="002639C3" w14:paraId="0CE10E96" w14:textId="1FAD86D9" w:rsidTr="007E42D5">
              <w:trPr>
                <w:trHeight w:val="536"/>
                <w:jc w:val="center"/>
              </w:trPr>
              <w:tc>
                <w:tcPr>
                  <w:tcW w:w="1270" w:type="dxa"/>
                </w:tcPr>
                <w:p w14:paraId="585FB09A" w14:textId="77777777" w:rsidR="007E42D5" w:rsidRPr="002639C3" w:rsidRDefault="007E42D5" w:rsidP="007E42D5">
                  <w:pPr>
                    <w:rPr>
                      <w:rFonts w:ascii="Arial" w:hAnsi="Arial" w:cs="Arial"/>
                      <w:b/>
                      <w:bCs/>
                      <w:sz w:val="22"/>
                      <w:szCs w:val="22"/>
                    </w:rPr>
                  </w:pPr>
                  <w:r w:rsidRPr="002639C3">
                    <w:rPr>
                      <w:rFonts w:ascii="Arial" w:hAnsi="Arial" w:cs="Arial"/>
                      <w:b/>
                      <w:bCs/>
                      <w:sz w:val="22"/>
                      <w:szCs w:val="22"/>
                    </w:rPr>
                    <w:t>Maths</w:t>
                  </w:r>
                </w:p>
              </w:tc>
              <w:tc>
                <w:tcPr>
                  <w:tcW w:w="1250" w:type="dxa"/>
                </w:tcPr>
                <w:p w14:paraId="6A06E56D" w14:textId="77777777" w:rsidR="007E42D5" w:rsidRPr="002639C3" w:rsidRDefault="007E42D5" w:rsidP="007E42D5">
                  <w:pPr>
                    <w:jc w:val="center"/>
                    <w:rPr>
                      <w:rFonts w:ascii="Arial" w:hAnsi="Arial" w:cs="Arial"/>
                      <w:sz w:val="22"/>
                      <w:szCs w:val="22"/>
                    </w:rPr>
                  </w:pPr>
                  <w:r w:rsidRPr="002639C3">
                    <w:rPr>
                      <w:rFonts w:ascii="Arial" w:hAnsi="Arial" w:cs="Arial"/>
                      <w:sz w:val="22"/>
                      <w:szCs w:val="22"/>
                    </w:rPr>
                    <w:t>36.4%</w:t>
                  </w:r>
                </w:p>
              </w:tc>
              <w:tc>
                <w:tcPr>
                  <w:tcW w:w="1159" w:type="dxa"/>
                </w:tcPr>
                <w:p w14:paraId="259C6C81" w14:textId="77777777" w:rsidR="007E42D5" w:rsidRPr="002639C3" w:rsidRDefault="007E42D5" w:rsidP="007E42D5">
                  <w:pPr>
                    <w:jc w:val="center"/>
                    <w:rPr>
                      <w:rFonts w:ascii="Arial" w:hAnsi="Arial" w:cs="Arial"/>
                      <w:sz w:val="22"/>
                      <w:szCs w:val="22"/>
                    </w:rPr>
                  </w:pPr>
                  <w:r w:rsidRPr="002639C3">
                    <w:rPr>
                      <w:rFonts w:ascii="Arial" w:hAnsi="Arial" w:cs="Arial"/>
                      <w:sz w:val="22"/>
                      <w:szCs w:val="22"/>
                    </w:rPr>
                    <w:t>95%</w:t>
                  </w:r>
                </w:p>
              </w:tc>
              <w:tc>
                <w:tcPr>
                  <w:tcW w:w="1205" w:type="dxa"/>
                </w:tcPr>
                <w:p w14:paraId="7CFB4589" w14:textId="77777777" w:rsidR="007E42D5" w:rsidRPr="002639C3" w:rsidRDefault="007E42D5" w:rsidP="007E42D5">
                  <w:pPr>
                    <w:jc w:val="center"/>
                    <w:rPr>
                      <w:rFonts w:ascii="Arial" w:hAnsi="Arial" w:cs="Arial"/>
                      <w:sz w:val="22"/>
                      <w:szCs w:val="22"/>
                    </w:rPr>
                  </w:pPr>
                  <w:r w:rsidRPr="002639C3">
                    <w:rPr>
                      <w:rFonts w:ascii="Arial" w:hAnsi="Arial" w:cs="Arial"/>
                      <w:sz w:val="22"/>
                      <w:szCs w:val="22"/>
                    </w:rPr>
                    <w:t>59%</w:t>
                  </w:r>
                </w:p>
              </w:tc>
              <w:tc>
                <w:tcPr>
                  <w:tcW w:w="1147" w:type="dxa"/>
                </w:tcPr>
                <w:p w14:paraId="4EA78D35" w14:textId="77777777" w:rsidR="007E42D5" w:rsidRPr="002639C3" w:rsidRDefault="007E42D5" w:rsidP="007E42D5">
                  <w:pPr>
                    <w:jc w:val="center"/>
                    <w:rPr>
                      <w:rFonts w:ascii="Arial" w:hAnsi="Arial" w:cs="Arial"/>
                      <w:sz w:val="22"/>
                      <w:szCs w:val="22"/>
                    </w:rPr>
                  </w:pPr>
                  <w:r w:rsidRPr="002639C3">
                    <w:rPr>
                      <w:rFonts w:ascii="Arial" w:hAnsi="Arial" w:cs="Arial"/>
                      <w:sz w:val="22"/>
                      <w:szCs w:val="22"/>
                    </w:rPr>
                    <w:t>79%</w:t>
                  </w:r>
                </w:p>
              </w:tc>
              <w:tc>
                <w:tcPr>
                  <w:tcW w:w="809" w:type="dxa"/>
                </w:tcPr>
                <w:p w14:paraId="7296AED2" w14:textId="18869C13" w:rsidR="007E42D5" w:rsidRPr="002639C3" w:rsidRDefault="0018281F" w:rsidP="007E42D5">
                  <w:pPr>
                    <w:jc w:val="center"/>
                    <w:rPr>
                      <w:rFonts w:ascii="Arial" w:hAnsi="Arial" w:cs="Arial"/>
                      <w:sz w:val="22"/>
                      <w:szCs w:val="22"/>
                    </w:rPr>
                  </w:pPr>
                  <w:r w:rsidRPr="002639C3">
                    <w:rPr>
                      <w:rFonts w:ascii="Arial" w:hAnsi="Arial" w:cs="Arial"/>
                      <w:sz w:val="22"/>
                      <w:szCs w:val="22"/>
                    </w:rPr>
                    <w:t>73%</w:t>
                  </w:r>
                </w:p>
              </w:tc>
              <w:tc>
                <w:tcPr>
                  <w:tcW w:w="809" w:type="dxa"/>
                </w:tcPr>
                <w:p w14:paraId="7FA2D002" w14:textId="1785BDBA" w:rsidR="007E42D5" w:rsidRPr="002639C3" w:rsidRDefault="00034DB3" w:rsidP="007E42D5">
                  <w:pPr>
                    <w:jc w:val="center"/>
                    <w:rPr>
                      <w:rFonts w:ascii="Arial" w:hAnsi="Arial" w:cs="Arial"/>
                      <w:sz w:val="22"/>
                      <w:szCs w:val="22"/>
                    </w:rPr>
                  </w:pPr>
                  <w:r w:rsidRPr="002639C3">
                    <w:rPr>
                      <w:rFonts w:ascii="Arial" w:hAnsi="Arial" w:cs="Arial"/>
                      <w:sz w:val="22"/>
                      <w:szCs w:val="22"/>
                    </w:rPr>
                    <w:t>100%</w:t>
                  </w:r>
                </w:p>
              </w:tc>
              <w:tc>
                <w:tcPr>
                  <w:tcW w:w="809" w:type="dxa"/>
                </w:tcPr>
                <w:p w14:paraId="05A987BF" w14:textId="3443548D" w:rsidR="007E42D5" w:rsidRPr="002639C3" w:rsidRDefault="00AF699E" w:rsidP="007E42D5">
                  <w:pPr>
                    <w:jc w:val="center"/>
                    <w:rPr>
                      <w:rFonts w:ascii="Arial" w:hAnsi="Arial" w:cs="Arial"/>
                      <w:sz w:val="22"/>
                      <w:szCs w:val="22"/>
                    </w:rPr>
                  </w:pPr>
                  <w:r w:rsidRPr="002639C3">
                    <w:rPr>
                      <w:rFonts w:ascii="Arial" w:hAnsi="Arial" w:cs="Arial"/>
                      <w:sz w:val="22"/>
                      <w:szCs w:val="22"/>
                    </w:rPr>
                    <w:t>61%</w:t>
                  </w:r>
                </w:p>
              </w:tc>
              <w:tc>
                <w:tcPr>
                  <w:tcW w:w="809" w:type="dxa"/>
                </w:tcPr>
                <w:p w14:paraId="5F1AE974" w14:textId="3DF5423A" w:rsidR="007E42D5" w:rsidRPr="002639C3" w:rsidRDefault="00AF699E" w:rsidP="007E42D5">
                  <w:pPr>
                    <w:jc w:val="center"/>
                    <w:rPr>
                      <w:rFonts w:ascii="Arial" w:hAnsi="Arial" w:cs="Arial"/>
                      <w:sz w:val="22"/>
                      <w:szCs w:val="22"/>
                    </w:rPr>
                  </w:pPr>
                  <w:r w:rsidRPr="002639C3">
                    <w:rPr>
                      <w:rFonts w:ascii="Arial" w:hAnsi="Arial" w:cs="Arial"/>
                      <w:sz w:val="22"/>
                      <w:szCs w:val="22"/>
                    </w:rPr>
                    <w:t>81%</w:t>
                  </w:r>
                </w:p>
              </w:tc>
            </w:tr>
            <w:tr w:rsidR="007E42D5" w:rsidRPr="002639C3" w14:paraId="50F10436" w14:textId="47439BA9" w:rsidTr="00495DA3">
              <w:trPr>
                <w:trHeight w:val="544"/>
                <w:jc w:val="center"/>
              </w:trPr>
              <w:tc>
                <w:tcPr>
                  <w:tcW w:w="1270" w:type="dxa"/>
                </w:tcPr>
                <w:p w14:paraId="30F94C49" w14:textId="77777777" w:rsidR="007E42D5" w:rsidRPr="002639C3" w:rsidRDefault="007E42D5" w:rsidP="007E42D5">
                  <w:pPr>
                    <w:rPr>
                      <w:rFonts w:ascii="Arial" w:hAnsi="Arial" w:cs="Arial"/>
                      <w:b/>
                      <w:bCs/>
                      <w:sz w:val="22"/>
                      <w:szCs w:val="22"/>
                    </w:rPr>
                  </w:pPr>
                  <w:r w:rsidRPr="002639C3">
                    <w:rPr>
                      <w:rFonts w:ascii="Arial" w:hAnsi="Arial" w:cs="Arial"/>
                      <w:b/>
                      <w:bCs/>
                      <w:sz w:val="22"/>
                      <w:szCs w:val="22"/>
                    </w:rPr>
                    <w:t>EGPS</w:t>
                  </w:r>
                </w:p>
              </w:tc>
              <w:tc>
                <w:tcPr>
                  <w:tcW w:w="1250" w:type="dxa"/>
                </w:tcPr>
                <w:p w14:paraId="66F06469" w14:textId="77777777" w:rsidR="007E42D5" w:rsidRPr="002639C3" w:rsidRDefault="007E42D5" w:rsidP="007E42D5">
                  <w:pPr>
                    <w:jc w:val="center"/>
                    <w:rPr>
                      <w:rFonts w:ascii="Arial" w:hAnsi="Arial" w:cs="Arial"/>
                      <w:sz w:val="22"/>
                      <w:szCs w:val="22"/>
                    </w:rPr>
                  </w:pPr>
                  <w:r w:rsidRPr="002639C3">
                    <w:rPr>
                      <w:rFonts w:ascii="Arial" w:hAnsi="Arial" w:cs="Arial"/>
                      <w:sz w:val="22"/>
                      <w:szCs w:val="22"/>
                    </w:rPr>
                    <w:t>54.5%</w:t>
                  </w:r>
                </w:p>
              </w:tc>
              <w:tc>
                <w:tcPr>
                  <w:tcW w:w="1159" w:type="dxa"/>
                </w:tcPr>
                <w:p w14:paraId="2F48EC75" w14:textId="77777777" w:rsidR="007E42D5" w:rsidRPr="002639C3" w:rsidRDefault="007E42D5" w:rsidP="007E42D5">
                  <w:pPr>
                    <w:jc w:val="center"/>
                    <w:rPr>
                      <w:rFonts w:ascii="Arial" w:hAnsi="Arial" w:cs="Arial"/>
                      <w:sz w:val="22"/>
                      <w:szCs w:val="22"/>
                    </w:rPr>
                  </w:pPr>
                  <w:r w:rsidRPr="002639C3">
                    <w:rPr>
                      <w:rFonts w:ascii="Arial" w:hAnsi="Arial" w:cs="Arial"/>
                      <w:sz w:val="22"/>
                      <w:szCs w:val="22"/>
                    </w:rPr>
                    <w:t>95%</w:t>
                  </w:r>
                </w:p>
              </w:tc>
              <w:tc>
                <w:tcPr>
                  <w:tcW w:w="1205" w:type="dxa"/>
                  <w:shd w:val="clear" w:color="auto" w:fill="FFFFFF" w:themeFill="background1"/>
                </w:tcPr>
                <w:p w14:paraId="1BA415F4" w14:textId="273E1CFA" w:rsidR="007E42D5" w:rsidRPr="002639C3" w:rsidRDefault="007E2214" w:rsidP="007E42D5">
                  <w:pPr>
                    <w:jc w:val="center"/>
                    <w:rPr>
                      <w:rFonts w:ascii="Arial" w:hAnsi="Arial" w:cs="Arial"/>
                      <w:sz w:val="22"/>
                      <w:szCs w:val="22"/>
                    </w:rPr>
                  </w:pPr>
                  <w:r w:rsidRPr="002639C3">
                    <w:rPr>
                      <w:rFonts w:ascii="Arial" w:hAnsi="Arial" w:cs="Arial"/>
                      <w:sz w:val="22"/>
                      <w:szCs w:val="22"/>
                    </w:rPr>
                    <w:t>59%</w:t>
                  </w:r>
                </w:p>
              </w:tc>
              <w:tc>
                <w:tcPr>
                  <w:tcW w:w="1147" w:type="dxa"/>
                  <w:shd w:val="clear" w:color="auto" w:fill="FFFFFF" w:themeFill="background1"/>
                </w:tcPr>
                <w:p w14:paraId="00EAF621" w14:textId="7802FD46" w:rsidR="007E42D5" w:rsidRPr="002639C3" w:rsidRDefault="007E2214" w:rsidP="007E42D5">
                  <w:pPr>
                    <w:jc w:val="center"/>
                    <w:rPr>
                      <w:rFonts w:ascii="Arial" w:hAnsi="Arial" w:cs="Arial"/>
                      <w:sz w:val="22"/>
                      <w:szCs w:val="22"/>
                    </w:rPr>
                  </w:pPr>
                  <w:r w:rsidRPr="002639C3">
                    <w:rPr>
                      <w:rFonts w:ascii="Arial" w:hAnsi="Arial" w:cs="Arial"/>
                      <w:sz w:val="22"/>
                      <w:szCs w:val="22"/>
                    </w:rPr>
                    <w:t>78%</w:t>
                  </w:r>
                </w:p>
              </w:tc>
              <w:tc>
                <w:tcPr>
                  <w:tcW w:w="809" w:type="dxa"/>
                </w:tcPr>
                <w:p w14:paraId="6559F103" w14:textId="20C031AF" w:rsidR="007E42D5" w:rsidRPr="002639C3" w:rsidRDefault="0018281F" w:rsidP="007E42D5">
                  <w:pPr>
                    <w:jc w:val="center"/>
                    <w:rPr>
                      <w:rFonts w:ascii="Arial" w:hAnsi="Arial" w:cs="Arial"/>
                      <w:sz w:val="22"/>
                      <w:szCs w:val="22"/>
                    </w:rPr>
                  </w:pPr>
                  <w:r w:rsidRPr="002639C3">
                    <w:rPr>
                      <w:rFonts w:ascii="Arial" w:hAnsi="Arial" w:cs="Arial"/>
                      <w:sz w:val="22"/>
                      <w:szCs w:val="22"/>
                    </w:rPr>
                    <w:t>82%</w:t>
                  </w:r>
                </w:p>
              </w:tc>
              <w:tc>
                <w:tcPr>
                  <w:tcW w:w="809" w:type="dxa"/>
                </w:tcPr>
                <w:p w14:paraId="77018E9E" w14:textId="434D6ED9" w:rsidR="007E42D5" w:rsidRPr="002639C3" w:rsidRDefault="00034DB3" w:rsidP="007E42D5">
                  <w:pPr>
                    <w:jc w:val="center"/>
                    <w:rPr>
                      <w:rFonts w:ascii="Arial" w:hAnsi="Arial" w:cs="Arial"/>
                      <w:sz w:val="22"/>
                      <w:szCs w:val="22"/>
                    </w:rPr>
                  </w:pPr>
                  <w:r w:rsidRPr="002639C3">
                    <w:rPr>
                      <w:rFonts w:ascii="Arial" w:hAnsi="Arial" w:cs="Arial"/>
                      <w:sz w:val="22"/>
                      <w:szCs w:val="22"/>
                    </w:rPr>
                    <w:t>88%</w:t>
                  </w:r>
                </w:p>
              </w:tc>
              <w:tc>
                <w:tcPr>
                  <w:tcW w:w="809" w:type="dxa"/>
                </w:tcPr>
                <w:p w14:paraId="517ECE0B" w14:textId="679708C0" w:rsidR="007E42D5" w:rsidRPr="002639C3" w:rsidRDefault="00AF699E" w:rsidP="007E42D5">
                  <w:pPr>
                    <w:jc w:val="center"/>
                    <w:rPr>
                      <w:rFonts w:ascii="Arial" w:hAnsi="Arial" w:cs="Arial"/>
                      <w:sz w:val="22"/>
                      <w:szCs w:val="22"/>
                    </w:rPr>
                  </w:pPr>
                  <w:r w:rsidRPr="002639C3">
                    <w:rPr>
                      <w:rFonts w:ascii="Arial" w:hAnsi="Arial" w:cs="Arial"/>
                      <w:sz w:val="22"/>
                      <w:szCs w:val="22"/>
                    </w:rPr>
                    <w:t>60%</w:t>
                  </w:r>
                </w:p>
              </w:tc>
              <w:tc>
                <w:tcPr>
                  <w:tcW w:w="809" w:type="dxa"/>
                </w:tcPr>
                <w:p w14:paraId="07B773B2" w14:textId="43E0B414" w:rsidR="007E42D5" w:rsidRPr="002639C3" w:rsidRDefault="00AF699E" w:rsidP="007E42D5">
                  <w:pPr>
                    <w:jc w:val="center"/>
                    <w:rPr>
                      <w:rFonts w:ascii="Arial" w:hAnsi="Arial" w:cs="Arial"/>
                      <w:sz w:val="22"/>
                      <w:szCs w:val="22"/>
                    </w:rPr>
                  </w:pPr>
                  <w:r w:rsidRPr="002639C3">
                    <w:rPr>
                      <w:rFonts w:ascii="Arial" w:hAnsi="Arial" w:cs="Arial"/>
                      <w:sz w:val="22"/>
                      <w:szCs w:val="22"/>
                    </w:rPr>
                    <w:t>79%</w:t>
                  </w:r>
                </w:p>
              </w:tc>
            </w:tr>
            <w:tr w:rsidR="007E42D5" w:rsidRPr="002639C3" w14:paraId="4BF047DE" w14:textId="1349D1A9" w:rsidTr="001B0237">
              <w:trPr>
                <w:trHeight w:val="536"/>
                <w:jc w:val="center"/>
              </w:trPr>
              <w:tc>
                <w:tcPr>
                  <w:tcW w:w="1270" w:type="dxa"/>
                </w:tcPr>
                <w:p w14:paraId="493B7C9C" w14:textId="77777777" w:rsidR="007E42D5" w:rsidRPr="002639C3" w:rsidRDefault="007E42D5" w:rsidP="007E42D5">
                  <w:pPr>
                    <w:rPr>
                      <w:rFonts w:ascii="Arial" w:hAnsi="Arial" w:cs="Arial"/>
                      <w:b/>
                      <w:bCs/>
                      <w:sz w:val="22"/>
                      <w:szCs w:val="22"/>
                    </w:rPr>
                  </w:pPr>
                  <w:r w:rsidRPr="002639C3">
                    <w:rPr>
                      <w:rFonts w:ascii="Arial" w:hAnsi="Arial" w:cs="Arial"/>
                      <w:b/>
                      <w:bCs/>
                      <w:sz w:val="22"/>
                      <w:szCs w:val="22"/>
                    </w:rPr>
                    <w:t>Science</w:t>
                  </w:r>
                </w:p>
              </w:tc>
              <w:tc>
                <w:tcPr>
                  <w:tcW w:w="1250" w:type="dxa"/>
                </w:tcPr>
                <w:p w14:paraId="0A284EAF" w14:textId="77777777" w:rsidR="007E42D5" w:rsidRPr="002639C3" w:rsidRDefault="007E42D5" w:rsidP="007E42D5">
                  <w:pPr>
                    <w:jc w:val="center"/>
                    <w:rPr>
                      <w:rFonts w:ascii="Arial" w:hAnsi="Arial" w:cs="Arial"/>
                      <w:sz w:val="22"/>
                      <w:szCs w:val="22"/>
                    </w:rPr>
                  </w:pPr>
                  <w:r w:rsidRPr="002639C3">
                    <w:rPr>
                      <w:rFonts w:ascii="Arial" w:hAnsi="Arial" w:cs="Arial"/>
                      <w:sz w:val="22"/>
                      <w:szCs w:val="22"/>
                    </w:rPr>
                    <w:t>54.5%</w:t>
                  </w:r>
                </w:p>
              </w:tc>
              <w:tc>
                <w:tcPr>
                  <w:tcW w:w="1159" w:type="dxa"/>
                </w:tcPr>
                <w:p w14:paraId="475F332A" w14:textId="77777777" w:rsidR="007E42D5" w:rsidRPr="002639C3" w:rsidRDefault="007E42D5" w:rsidP="007E42D5">
                  <w:pPr>
                    <w:jc w:val="center"/>
                    <w:rPr>
                      <w:rFonts w:ascii="Arial" w:hAnsi="Arial" w:cs="Arial"/>
                      <w:sz w:val="22"/>
                      <w:szCs w:val="22"/>
                    </w:rPr>
                  </w:pPr>
                  <w:r w:rsidRPr="002639C3">
                    <w:rPr>
                      <w:rFonts w:ascii="Arial" w:hAnsi="Arial" w:cs="Arial"/>
                      <w:sz w:val="22"/>
                      <w:szCs w:val="22"/>
                    </w:rPr>
                    <w:t>90%</w:t>
                  </w:r>
                </w:p>
              </w:tc>
              <w:tc>
                <w:tcPr>
                  <w:tcW w:w="1205" w:type="dxa"/>
                  <w:shd w:val="clear" w:color="auto" w:fill="D9D9D9" w:themeFill="background1" w:themeFillShade="D9"/>
                </w:tcPr>
                <w:p w14:paraId="2A3AB6D0" w14:textId="77777777" w:rsidR="007E42D5" w:rsidRPr="002639C3" w:rsidRDefault="007E42D5" w:rsidP="007E42D5">
                  <w:pPr>
                    <w:jc w:val="center"/>
                    <w:rPr>
                      <w:rFonts w:ascii="Arial" w:hAnsi="Arial" w:cs="Arial"/>
                      <w:sz w:val="22"/>
                      <w:szCs w:val="22"/>
                    </w:rPr>
                  </w:pPr>
                </w:p>
              </w:tc>
              <w:tc>
                <w:tcPr>
                  <w:tcW w:w="1147" w:type="dxa"/>
                  <w:shd w:val="clear" w:color="auto" w:fill="D9D9D9" w:themeFill="background1" w:themeFillShade="D9"/>
                </w:tcPr>
                <w:p w14:paraId="29841A43" w14:textId="77777777" w:rsidR="007E42D5" w:rsidRPr="002639C3" w:rsidRDefault="007E42D5" w:rsidP="007E42D5">
                  <w:pPr>
                    <w:jc w:val="center"/>
                    <w:rPr>
                      <w:rFonts w:ascii="Arial" w:hAnsi="Arial" w:cs="Arial"/>
                      <w:sz w:val="22"/>
                      <w:szCs w:val="22"/>
                    </w:rPr>
                  </w:pPr>
                </w:p>
              </w:tc>
              <w:tc>
                <w:tcPr>
                  <w:tcW w:w="809" w:type="dxa"/>
                  <w:shd w:val="clear" w:color="auto" w:fill="FFFFFF" w:themeFill="background1"/>
                </w:tcPr>
                <w:p w14:paraId="772E9EAA" w14:textId="22BAA94C" w:rsidR="007E42D5" w:rsidRPr="002639C3" w:rsidRDefault="00772F51" w:rsidP="007E42D5">
                  <w:pPr>
                    <w:jc w:val="center"/>
                    <w:rPr>
                      <w:rFonts w:ascii="Arial" w:hAnsi="Arial" w:cs="Arial"/>
                      <w:sz w:val="22"/>
                      <w:szCs w:val="22"/>
                    </w:rPr>
                  </w:pPr>
                  <w:r>
                    <w:rPr>
                      <w:rFonts w:ascii="Arial" w:hAnsi="Arial" w:cs="Arial"/>
                      <w:sz w:val="22"/>
                      <w:szCs w:val="22"/>
                    </w:rPr>
                    <w:t>82%</w:t>
                  </w:r>
                </w:p>
              </w:tc>
              <w:tc>
                <w:tcPr>
                  <w:tcW w:w="809" w:type="dxa"/>
                </w:tcPr>
                <w:p w14:paraId="2009703A" w14:textId="00DC56B4" w:rsidR="007E42D5" w:rsidRPr="002639C3" w:rsidRDefault="00772F51" w:rsidP="007E42D5">
                  <w:pPr>
                    <w:jc w:val="center"/>
                    <w:rPr>
                      <w:rFonts w:ascii="Arial" w:hAnsi="Arial" w:cs="Arial"/>
                      <w:sz w:val="22"/>
                      <w:szCs w:val="22"/>
                    </w:rPr>
                  </w:pPr>
                  <w:r>
                    <w:rPr>
                      <w:rFonts w:ascii="Arial" w:hAnsi="Arial" w:cs="Arial"/>
                      <w:sz w:val="22"/>
                      <w:szCs w:val="22"/>
                    </w:rPr>
                    <w:t>94%</w:t>
                  </w:r>
                </w:p>
              </w:tc>
              <w:tc>
                <w:tcPr>
                  <w:tcW w:w="809" w:type="dxa"/>
                  <w:shd w:val="clear" w:color="auto" w:fill="D9D9D9" w:themeFill="background1" w:themeFillShade="D9"/>
                </w:tcPr>
                <w:p w14:paraId="623E710E" w14:textId="77777777" w:rsidR="007E42D5" w:rsidRPr="002639C3" w:rsidRDefault="007E42D5" w:rsidP="007E42D5">
                  <w:pPr>
                    <w:jc w:val="center"/>
                    <w:rPr>
                      <w:rFonts w:ascii="Arial" w:hAnsi="Arial" w:cs="Arial"/>
                      <w:sz w:val="22"/>
                      <w:szCs w:val="22"/>
                    </w:rPr>
                  </w:pPr>
                </w:p>
              </w:tc>
              <w:tc>
                <w:tcPr>
                  <w:tcW w:w="809" w:type="dxa"/>
                  <w:shd w:val="clear" w:color="auto" w:fill="D9D9D9" w:themeFill="background1" w:themeFillShade="D9"/>
                </w:tcPr>
                <w:p w14:paraId="11FCF79F" w14:textId="77777777" w:rsidR="007E42D5" w:rsidRPr="002639C3" w:rsidRDefault="007E42D5" w:rsidP="007E42D5">
                  <w:pPr>
                    <w:jc w:val="center"/>
                    <w:rPr>
                      <w:rFonts w:ascii="Arial" w:hAnsi="Arial" w:cs="Arial"/>
                      <w:sz w:val="22"/>
                      <w:szCs w:val="22"/>
                    </w:rPr>
                  </w:pPr>
                </w:p>
              </w:tc>
            </w:tr>
          </w:tbl>
          <w:p w14:paraId="5C01ED15" w14:textId="77777777" w:rsidR="007E42D5" w:rsidRPr="002639C3" w:rsidRDefault="007E42D5" w:rsidP="007E42D5">
            <w:pPr>
              <w:ind w:left="360"/>
              <w:rPr>
                <w:rFonts w:ascii="Arial" w:hAnsi="Arial" w:cs="Arial"/>
                <w:i/>
                <w:iCs/>
              </w:rPr>
            </w:pPr>
          </w:p>
          <w:tbl>
            <w:tblPr>
              <w:tblStyle w:val="TableGrid"/>
              <w:tblpPr w:leftFromText="180" w:rightFromText="180" w:vertAnchor="text" w:horzAnchor="margin" w:tblpXSpec="center" w:tblpY="-233"/>
              <w:tblOverlap w:val="never"/>
              <w:tblW w:w="0" w:type="auto"/>
              <w:tblLook w:val="04A0" w:firstRow="1" w:lastRow="0" w:firstColumn="1" w:lastColumn="0" w:noHBand="0" w:noVBand="1"/>
            </w:tblPr>
            <w:tblGrid>
              <w:gridCol w:w="2033"/>
              <w:gridCol w:w="1971"/>
              <w:gridCol w:w="1971"/>
              <w:gridCol w:w="1646"/>
              <w:gridCol w:w="1646"/>
            </w:tblGrid>
            <w:tr w:rsidR="00AB05D6" w:rsidRPr="002639C3" w14:paraId="338D6CDE" w14:textId="16F2D440" w:rsidTr="00AB05D6">
              <w:tc>
                <w:tcPr>
                  <w:tcW w:w="2033" w:type="dxa"/>
                </w:tcPr>
                <w:p w14:paraId="50F12BE0" w14:textId="77777777" w:rsidR="00AB05D6" w:rsidRPr="002639C3" w:rsidRDefault="00AB05D6" w:rsidP="00AB05D6">
                  <w:pPr>
                    <w:jc w:val="center"/>
                    <w:rPr>
                      <w:rFonts w:ascii="Arial" w:hAnsi="Arial" w:cs="Arial"/>
                      <w:b/>
                      <w:bCs/>
                      <w:sz w:val="22"/>
                      <w:szCs w:val="22"/>
                    </w:rPr>
                  </w:pPr>
                  <w:r w:rsidRPr="002639C3">
                    <w:rPr>
                      <w:rFonts w:ascii="Arial" w:hAnsi="Arial" w:cs="Arial"/>
                      <w:b/>
                      <w:bCs/>
                      <w:sz w:val="22"/>
                      <w:szCs w:val="22"/>
                    </w:rPr>
                    <w:t>Assessment Milestone</w:t>
                  </w:r>
                </w:p>
              </w:tc>
              <w:tc>
                <w:tcPr>
                  <w:tcW w:w="1971" w:type="dxa"/>
                </w:tcPr>
                <w:p w14:paraId="4F2D03C5" w14:textId="77777777" w:rsidR="00AB05D6" w:rsidRPr="002639C3" w:rsidRDefault="00AB05D6" w:rsidP="00AB05D6">
                  <w:pPr>
                    <w:jc w:val="center"/>
                    <w:rPr>
                      <w:rFonts w:ascii="Arial" w:hAnsi="Arial" w:cs="Arial"/>
                      <w:b/>
                      <w:bCs/>
                      <w:sz w:val="22"/>
                      <w:szCs w:val="22"/>
                    </w:rPr>
                  </w:pPr>
                  <w:r w:rsidRPr="002639C3">
                    <w:rPr>
                      <w:rFonts w:ascii="Arial" w:hAnsi="Arial" w:cs="Arial"/>
                      <w:b/>
                      <w:bCs/>
                      <w:sz w:val="22"/>
                      <w:szCs w:val="22"/>
                    </w:rPr>
                    <w:t xml:space="preserve">PP attainment </w:t>
                  </w:r>
                </w:p>
                <w:p w14:paraId="0CF67CC7" w14:textId="77777777" w:rsidR="00AB05D6" w:rsidRPr="002639C3" w:rsidRDefault="00AB05D6" w:rsidP="00AB05D6">
                  <w:pPr>
                    <w:jc w:val="center"/>
                    <w:rPr>
                      <w:rFonts w:ascii="Arial" w:hAnsi="Arial" w:cs="Arial"/>
                      <w:b/>
                      <w:bCs/>
                      <w:sz w:val="22"/>
                      <w:szCs w:val="22"/>
                    </w:rPr>
                  </w:pPr>
                  <w:r w:rsidRPr="002639C3">
                    <w:rPr>
                      <w:rFonts w:ascii="Arial" w:hAnsi="Arial" w:cs="Arial"/>
                      <w:b/>
                      <w:bCs/>
                      <w:sz w:val="22"/>
                      <w:szCs w:val="22"/>
                    </w:rPr>
                    <w:t>2023-24</w:t>
                  </w:r>
                </w:p>
              </w:tc>
              <w:tc>
                <w:tcPr>
                  <w:tcW w:w="1971" w:type="dxa"/>
                </w:tcPr>
                <w:p w14:paraId="671D9A75" w14:textId="77777777" w:rsidR="00AB05D6" w:rsidRPr="002639C3" w:rsidRDefault="00AB05D6" w:rsidP="00AB05D6">
                  <w:pPr>
                    <w:jc w:val="center"/>
                    <w:rPr>
                      <w:rFonts w:ascii="Arial" w:hAnsi="Arial" w:cs="Arial"/>
                      <w:b/>
                      <w:bCs/>
                      <w:sz w:val="22"/>
                      <w:szCs w:val="22"/>
                    </w:rPr>
                  </w:pPr>
                  <w:r w:rsidRPr="002639C3">
                    <w:rPr>
                      <w:rFonts w:ascii="Arial" w:hAnsi="Arial" w:cs="Arial"/>
                      <w:b/>
                      <w:bCs/>
                      <w:sz w:val="22"/>
                      <w:szCs w:val="22"/>
                    </w:rPr>
                    <w:t xml:space="preserve">Non-PP Attainment </w:t>
                  </w:r>
                </w:p>
                <w:p w14:paraId="75BB753C" w14:textId="77777777" w:rsidR="00AB05D6" w:rsidRPr="002639C3" w:rsidRDefault="00AB05D6" w:rsidP="00AB05D6">
                  <w:pPr>
                    <w:jc w:val="center"/>
                    <w:rPr>
                      <w:rFonts w:ascii="Arial" w:hAnsi="Arial" w:cs="Arial"/>
                      <w:b/>
                      <w:bCs/>
                      <w:sz w:val="22"/>
                      <w:szCs w:val="22"/>
                    </w:rPr>
                  </w:pPr>
                  <w:r w:rsidRPr="002639C3">
                    <w:rPr>
                      <w:rFonts w:ascii="Arial" w:hAnsi="Arial" w:cs="Arial"/>
                      <w:b/>
                      <w:bCs/>
                      <w:sz w:val="22"/>
                      <w:szCs w:val="22"/>
                    </w:rPr>
                    <w:t>2023-24</w:t>
                  </w:r>
                </w:p>
              </w:tc>
              <w:tc>
                <w:tcPr>
                  <w:tcW w:w="1646" w:type="dxa"/>
                </w:tcPr>
                <w:p w14:paraId="29E3B32A" w14:textId="77777777" w:rsidR="00AB05D6" w:rsidRPr="002639C3" w:rsidRDefault="00AB05D6" w:rsidP="00AB05D6">
                  <w:pPr>
                    <w:jc w:val="center"/>
                    <w:rPr>
                      <w:rFonts w:ascii="Arial" w:hAnsi="Arial" w:cs="Arial"/>
                      <w:b/>
                      <w:bCs/>
                      <w:sz w:val="22"/>
                      <w:szCs w:val="22"/>
                    </w:rPr>
                  </w:pPr>
                  <w:r w:rsidRPr="002639C3">
                    <w:rPr>
                      <w:rFonts w:ascii="Arial" w:hAnsi="Arial" w:cs="Arial"/>
                      <w:b/>
                      <w:bCs/>
                      <w:sz w:val="22"/>
                      <w:szCs w:val="22"/>
                    </w:rPr>
                    <w:t xml:space="preserve">PP attainment </w:t>
                  </w:r>
                </w:p>
                <w:p w14:paraId="38B53155" w14:textId="0DFD9C80" w:rsidR="00AB05D6" w:rsidRPr="002639C3" w:rsidRDefault="00AB05D6" w:rsidP="00AB05D6">
                  <w:pPr>
                    <w:jc w:val="center"/>
                    <w:rPr>
                      <w:rFonts w:ascii="Arial" w:hAnsi="Arial" w:cs="Arial"/>
                      <w:b/>
                      <w:bCs/>
                      <w:sz w:val="22"/>
                      <w:szCs w:val="22"/>
                    </w:rPr>
                  </w:pPr>
                  <w:r w:rsidRPr="002639C3">
                    <w:rPr>
                      <w:rFonts w:ascii="Arial" w:hAnsi="Arial" w:cs="Arial"/>
                      <w:b/>
                      <w:bCs/>
                      <w:sz w:val="22"/>
                      <w:szCs w:val="22"/>
                    </w:rPr>
                    <w:t>2024-25</w:t>
                  </w:r>
                </w:p>
              </w:tc>
              <w:tc>
                <w:tcPr>
                  <w:tcW w:w="1646" w:type="dxa"/>
                </w:tcPr>
                <w:p w14:paraId="51BFABCB" w14:textId="77777777" w:rsidR="00AB05D6" w:rsidRPr="002639C3" w:rsidRDefault="00AB05D6" w:rsidP="00AB05D6">
                  <w:pPr>
                    <w:jc w:val="center"/>
                    <w:rPr>
                      <w:rFonts w:ascii="Arial" w:hAnsi="Arial" w:cs="Arial"/>
                      <w:b/>
                      <w:bCs/>
                      <w:sz w:val="22"/>
                      <w:szCs w:val="22"/>
                    </w:rPr>
                  </w:pPr>
                  <w:r w:rsidRPr="002639C3">
                    <w:rPr>
                      <w:rFonts w:ascii="Arial" w:hAnsi="Arial" w:cs="Arial"/>
                      <w:b/>
                      <w:bCs/>
                      <w:sz w:val="22"/>
                      <w:szCs w:val="22"/>
                    </w:rPr>
                    <w:t xml:space="preserve">Non-PP Attainment </w:t>
                  </w:r>
                </w:p>
                <w:p w14:paraId="7CC55D1C" w14:textId="2BC6601F" w:rsidR="00AB05D6" w:rsidRPr="002639C3" w:rsidRDefault="00AB05D6" w:rsidP="00AB05D6">
                  <w:pPr>
                    <w:jc w:val="center"/>
                    <w:rPr>
                      <w:rFonts w:ascii="Arial" w:hAnsi="Arial" w:cs="Arial"/>
                      <w:b/>
                      <w:bCs/>
                      <w:sz w:val="22"/>
                      <w:szCs w:val="22"/>
                    </w:rPr>
                  </w:pPr>
                  <w:r w:rsidRPr="002639C3">
                    <w:rPr>
                      <w:rFonts w:ascii="Arial" w:hAnsi="Arial" w:cs="Arial"/>
                      <w:b/>
                      <w:bCs/>
                      <w:sz w:val="22"/>
                      <w:szCs w:val="22"/>
                    </w:rPr>
                    <w:t>2024-25</w:t>
                  </w:r>
                </w:p>
              </w:tc>
            </w:tr>
            <w:tr w:rsidR="00AB05D6" w:rsidRPr="002639C3" w14:paraId="4432B69B" w14:textId="0018FBE9" w:rsidTr="00AB05D6">
              <w:tc>
                <w:tcPr>
                  <w:tcW w:w="2033" w:type="dxa"/>
                </w:tcPr>
                <w:p w14:paraId="5396540B" w14:textId="77777777" w:rsidR="00AB05D6" w:rsidRPr="002639C3" w:rsidRDefault="00AB05D6" w:rsidP="007E42D5">
                  <w:pPr>
                    <w:rPr>
                      <w:rFonts w:ascii="Arial" w:hAnsi="Arial" w:cs="Arial"/>
                      <w:b/>
                      <w:bCs/>
                      <w:sz w:val="22"/>
                      <w:szCs w:val="22"/>
                    </w:rPr>
                  </w:pPr>
                  <w:r w:rsidRPr="002639C3">
                    <w:rPr>
                      <w:rFonts w:ascii="Arial" w:hAnsi="Arial" w:cs="Arial"/>
                      <w:b/>
                      <w:bCs/>
                      <w:sz w:val="22"/>
                      <w:szCs w:val="22"/>
                    </w:rPr>
                    <w:t>Reception GLD</w:t>
                  </w:r>
                </w:p>
              </w:tc>
              <w:tc>
                <w:tcPr>
                  <w:tcW w:w="1971" w:type="dxa"/>
                </w:tcPr>
                <w:p w14:paraId="49230A34" w14:textId="77777777" w:rsidR="00AB05D6" w:rsidRPr="002639C3" w:rsidRDefault="00AB05D6" w:rsidP="007E42D5">
                  <w:pPr>
                    <w:jc w:val="center"/>
                    <w:rPr>
                      <w:rFonts w:ascii="Arial" w:hAnsi="Arial" w:cs="Arial"/>
                    </w:rPr>
                  </w:pPr>
                  <w:r w:rsidRPr="002639C3">
                    <w:rPr>
                      <w:rFonts w:ascii="Arial" w:hAnsi="Arial" w:cs="Arial"/>
                    </w:rPr>
                    <w:t>0%</w:t>
                  </w:r>
                </w:p>
              </w:tc>
              <w:tc>
                <w:tcPr>
                  <w:tcW w:w="1971" w:type="dxa"/>
                </w:tcPr>
                <w:p w14:paraId="604B4F6B" w14:textId="77777777" w:rsidR="00AB05D6" w:rsidRPr="002639C3" w:rsidRDefault="00AB05D6" w:rsidP="007E42D5">
                  <w:pPr>
                    <w:jc w:val="center"/>
                    <w:rPr>
                      <w:rFonts w:ascii="Arial" w:hAnsi="Arial" w:cs="Arial"/>
                    </w:rPr>
                  </w:pPr>
                  <w:r w:rsidRPr="002639C3">
                    <w:rPr>
                      <w:rFonts w:ascii="Arial" w:hAnsi="Arial" w:cs="Arial"/>
                    </w:rPr>
                    <w:t>78.6%</w:t>
                  </w:r>
                </w:p>
              </w:tc>
              <w:tc>
                <w:tcPr>
                  <w:tcW w:w="1646" w:type="dxa"/>
                </w:tcPr>
                <w:p w14:paraId="02B72EEF" w14:textId="735E9146" w:rsidR="00AB05D6" w:rsidRPr="002639C3" w:rsidRDefault="00532CED" w:rsidP="007E42D5">
                  <w:pPr>
                    <w:jc w:val="center"/>
                    <w:rPr>
                      <w:rFonts w:ascii="Arial" w:hAnsi="Arial" w:cs="Arial"/>
                    </w:rPr>
                  </w:pPr>
                  <w:r w:rsidRPr="002639C3">
                    <w:rPr>
                      <w:rFonts w:ascii="Arial" w:hAnsi="Arial" w:cs="Arial"/>
                    </w:rPr>
                    <w:t>0%</w:t>
                  </w:r>
                </w:p>
              </w:tc>
              <w:tc>
                <w:tcPr>
                  <w:tcW w:w="1646" w:type="dxa"/>
                </w:tcPr>
                <w:p w14:paraId="5984C52D" w14:textId="58EA64E4" w:rsidR="00AB05D6" w:rsidRPr="002639C3" w:rsidRDefault="00901202" w:rsidP="007E42D5">
                  <w:pPr>
                    <w:jc w:val="center"/>
                    <w:rPr>
                      <w:rFonts w:ascii="Arial" w:hAnsi="Arial" w:cs="Arial"/>
                    </w:rPr>
                  </w:pPr>
                  <w:r w:rsidRPr="002639C3">
                    <w:rPr>
                      <w:rFonts w:ascii="Arial" w:hAnsi="Arial" w:cs="Arial"/>
                    </w:rPr>
                    <w:t>76%</w:t>
                  </w:r>
                </w:p>
              </w:tc>
            </w:tr>
            <w:tr w:rsidR="00AB05D6" w:rsidRPr="002639C3" w14:paraId="276E1546" w14:textId="7F04682C" w:rsidTr="00AB05D6">
              <w:tc>
                <w:tcPr>
                  <w:tcW w:w="2033" w:type="dxa"/>
                </w:tcPr>
                <w:p w14:paraId="68942003" w14:textId="77777777" w:rsidR="00AB05D6" w:rsidRPr="002639C3" w:rsidRDefault="00AB05D6" w:rsidP="007E42D5">
                  <w:pPr>
                    <w:rPr>
                      <w:rFonts w:ascii="Arial" w:hAnsi="Arial" w:cs="Arial"/>
                      <w:b/>
                      <w:bCs/>
                      <w:sz w:val="22"/>
                      <w:szCs w:val="22"/>
                    </w:rPr>
                  </w:pPr>
                  <w:r w:rsidRPr="002639C3">
                    <w:rPr>
                      <w:rFonts w:ascii="Arial" w:hAnsi="Arial" w:cs="Arial"/>
                      <w:b/>
                      <w:bCs/>
                      <w:sz w:val="22"/>
                      <w:szCs w:val="22"/>
                    </w:rPr>
                    <w:t>Y1 Phonics Screening</w:t>
                  </w:r>
                </w:p>
              </w:tc>
              <w:tc>
                <w:tcPr>
                  <w:tcW w:w="1971" w:type="dxa"/>
                </w:tcPr>
                <w:p w14:paraId="159D0CC7" w14:textId="77777777" w:rsidR="00AB05D6" w:rsidRPr="002639C3" w:rsidRDefault="00AB05D6" w:rsidP="007E42D5">
                  <w:pPr>
                    <w:jc w:val="center"/>
                    <w:rPr>
                      <w:rFonts w:ascii="Arial" w:hAnsi="Arial" w:cs="Arial"/>
                    </w:rPr>
                  </w:pPr>
                  <w:r w:rsidRPr="002639C3">
                    <w:rPr>
                      <w:rFonts w:ascii="Arial" w:hAnsi="Arial" w:cs="Arial"/>
                    </w:rPr>
                    <w:t>100%</w:t>
                  </w:r>
                </w:p>
              </w:tc>
              <w:tc>
                <w:tcPr>
                  <w:tcW w:w="1971" w:type="dxa"/>
                </w:tcPr>
                <w:p w14:paraId="44FFE12B" w14:textId="77777777" w:rsidR="00AB05D6" w:rsidRPr="002639C3" w:rsidRDefault="00AB05D6" w:rsidP="007E42D5">
                  <w:pPr>
                    <w:jc w:val="center"/>
                    <w:rPr>
                      <w:rFonts w:ascii="Arial" w:hAnsi="Arial" w:cs="Arial"/>
                    </w:rPr>
                  </w:pPr>
                  <w:r w:rsidRPr="002639C3">
                    <w:rPr>
                      <w:rFonts w:ascii="Arial" w:hAnsi="Arial" w:cs="Arial"/>
                    </w:rPr>
                    <w:t>82.1%</w:t>
                  </w:r>
                </w:p>
              </w:tc>
              <w:tc>
                <w:tcPr>
                  <w:tcW w:w="1646" w:type="dxa"/>
                </w:tcPr>
                <w:p w14:paraId="692FDBC9" w14:textId="24F998B3" w:rsidR="00AB05D6" w:rsidRPr="002639C3" w:rsidRDefault="00901202" w:rsidP="007E42D5">
                  <w:pPr>
                    <w:jc w:val="center"/>
                    <w:rPr>
                      <w:rFonts w:ascii="Arial" w:hAnsi="Arial" w:cs="Arial"/>
                    </w:rPr>
                  </w:pPr>
                  <w:r w:rsidRPr="002639C3">
                    <w:rPr>
                      <w:rFonts w:ascii="Arial" w:hAnsi="Arial" w:cs="Arial"/>
                    </w:rPr>
                    <w:t>75%</w:t>
                  </w:r>
                </w:p>
              </w:tc>
              <w:tc>
                <w:tcPr>
                  <w:tcW w:w="1646" w:type="dxa"/>
                </w:tcPr>
                <w:p w14:paraId="671D58FE" w14:textId="30FD5AD2" w:rsidR="00AB05D6" w:rsidRPr="002639C3" w:rsidRDefault="00901202" w:rsidP="007E42D5">
                  <w:pPr>
                    <w:jc w:val="center"/>
                    <w:rPr>
                      <w:rFonts w:ascii="Arial" w:hAnsi="Arial" w:cs="Arial"/>
                    </w:rPr>
                  </w:pPr>
                  <w:r w:rsidRPr="002639C3">
                    <w:rPr>
                      <w:rFonts w:ascii="Arial" w:hAnsi="Arial" w:cs="Arial"/>
                    </w:rPr>
                    <w:t>96%</w:t>
                  </w:r>
                </w:p>
              </w:tc>
            </w:tr>
            <w:tr w:rsidR="00AB05D6" w:rsidRPr="002639C3" w14:paraId="5DC08D21" w14:textId="061DF31E" w:rsidTr="00AB05D6">
              <w:tc>
                <w:tcPr>
                  <w:tcW w:w="2033" w:type="dxa"/>
                </w:tcPr>
                <w:p w14:paraId="4532F26D" w14:textId="77777777" w:rsidR="00AB05D6" w:rsidRPr="002639C3" w:rsidRDefault="00AB05D6" w:rsidP="007E42D5">
                  <w:pPr>
                    <w:rPr>
                      <w:rFonts w:ascii="Arial" w:hAnsi="Arial" w:cs="Arial"/>
                      <w:b/>
                      <w:bCs/>
                      <w:sz w:val="22"/>
                      <w:szCs w:val="22"/>
                    </w:rPr>
                  </w:pPr>
                  <w:r w:rsidRPr="002639C3">
                    <w:rPr>
                      <w:rFonts w:ascii="Arial" w:hAnsi="Arial" w:cs="Arial"/>
                      <w:b/>
                      <w:bCs/>
                      <w:sz w:val="22"/>
                      <w:szCs w:val="22"/>
                    </w:rPr>
                    <w:t>KS1 Reading</w:t>
                  </w:r>
                </w:p>
              </w:tc>
              <w:tc>
                <w:tcPr>
                  <w:tcW w:w="1971" w:type="dxa"/>
                </w:tcPr>
                <w:p w14:paraId="4E8B0AD3" w14:textId="77777777" w:rsidR="00AB05D6" w:rsidRPr="002639C3" w:rsidRDefault="00AB05D6" w:rsidP="007E42D5">
                  <w:pPr>
                    <w:jc w:val="center"/>
                    <w:rPr>
                      <w:rFonts w:ascii="Arial" w:hAnsi="Arial" w:cs="Arial"/>
                    </w:rPr>
                  </w:pPr>
                  <w:r w:rsidRPr="002639C3">
                    <w:rPr>
                      <w:rFonts w:ascii="Arial" w:hAnsi="Arial" w:cs="Arial"/>
                    </w:rPr>
                    <w:t>50%</w:t>
                  </w:r>
                </w:p>
              </w:tc>
              <w:tc>
                <w:tcPr>
                  <w:tcW w:w="1971" w:type="dxa"/>
                </w:tcPr>
                <w:p w14:paraId="472B2894" w14:textId="77777777" w:rsidR="00AB05D6" w:rsidRPr="002639C3" w:rsidRDefault="00AB05D6" w:rsidP="007E42D5">
                  <w:pPr>
                    <w:jc w:val="center"/>
                    <w:rPr>
                      <w:rFonts w:ascii="Arial" w:hAnsi="Arial" w:cs="Arial"/>
                    </w:rPr>
                  </w:pPr>
                  <w:r w:rsidRPr="002639C3">
                    <w:rPr>
                      <w:rFonts w:ascii="Arial" w:hAnsi="Arial" w:cs="Arial"/>
                    </w:rPr>
                    <w:t>64.2%</w:t>
                  </w:r>
                </w:p>
              </w:tc>
              <w:tc>
                <w:tcPr>
                  <w:tcW w:w="1646" w:type="dxa"/>
                </w:tcPr>
                <w:p w14:paraId="2A7A661B" w14:textId="7B733701" w:rsidR="00AB05D6" w:rsidRPr="002639C3" w:rsidRDefault="00901202" w:rsidP="007E42D5">
                  <w:pPr>
                    <w:jc w:val="center"/>
                    <w:rPr>
                      <w:rFonts w:ascii="Arial" w:hAnsi="Arial" w:cs="Arial"/>
                    </w:rPr>
                  </w:pPr>
                  <w:r w:rsidRPr="002639C3">
                    <w:rPr>
                      <w:rFonts w:ascii="Arial" w:hAnsi="Arial" w:cs="Arial"/>
                    </w:rPr>
                    <w:t>50%</w:t>
                  </w:r>
                </w:p>
              </w:tc>
              <w:tc>
                <w:tcPr>
                  <w:tcW w:w="1646" w:type="dxa"/>
                </w:tcPr>
                <w:p w14:paraId="46047268" w14:textId="48DE3801" w:rsidR="00AB05D6" w:rsidRPr="002639C3" w:rsidRDefault="00901202" w:rsidP="007E42D5">
                  <w:pPr>
                    <w:jc w:val="center"/>
                    <w:rPr>
                      <w:rFonts w:ascii="Arial" w:hAnsi="Arial" w:cs="Arial"/>
                    </w:rPr>
                  </w:pPr>
                  <w:r w:rsidRPr="002639C3">
                    <w:rPr>
                      <w:rFonts w:ascii="Arial" w:hAnsi="Arial" w:cs="Arial"/>
                    </w:rPr>
                    <w:t>74%</w:t>
                  </w:r>
                </w:p>
              </w:tc>
            </w:tr>
            <w:tr w:rsidR="00AB05D6" w:rsidRPr="002639C3" w14:paraId="12752611" w14:textId="0A7D779F" w:rsidTr="00AB05D6">
              <w:tc>
                <w:tcPr>
                  <w:tcW w:w="2033" w:type="dxa"/>
                </w:tcPr>
                <w:p w14:paraId="3EF32340" w14:textId="77777777" w:rsidR="00AB05D6" w:rsidRPr="002639C3" w:rsidRDefault="00AB05D6" w:rsidP="007E42D5">
                  <w:pPr>
                    <w:rPr>
                      <w:rFonts w:ascii="Arial" w:hAnsi="Arial" w:cs="Arial"/>
                      <w:b/>
                      <w:bCs/>
                      <w:sz w:val="22"/>
                      <w:szCs w:val="22"/>
                    </w:rPr>
                  </w:pPr>
                  <w:r w:rsidRPr="002639C3">
                    <w:rPr>
                      <w:rFonts w:ascii="Arial" w:hAnsi="Arial" w:cs="Arial"/>
                      <w:b/>
                      <w:bCs/>
                      <w:sz w:val="22"/>
                      <w:szCs w:val="22"/>
                    </w:rPr>
                    <w:t>KS1 Writing</w:t>
                  </w:r>
                </w:p>
              </w:tc>
              <w:tc>
                <w:tcPr>
                  <w:tcW w:w="1971" w:type="dxa"/>
                </w:tcPr>
                <w:p w14:paraId="109C162F" w14:textId="77777777" w:rsidR="00AB05D6" w:rsidRPr="002639C3" w:rsidRDefault="00AB05D6" w:rsidP="007E42D5">
                  <w:pPr>
                    <w:jc w:val="center"/>
                    <w:rPr>
                      <w:rFonts w:ascii="Arial" w:hAnsi="Arial" w:cs="Arial"/>
                    </w:rPr>
                  </w:pPr>
                  <w:r w:rsidRPr="002639C3">
                    <w:rPr>
                      <w:rFonts w:ascii="Arial" w:hAnsi="Arial" w:cs="Arial"/>
                    </w:rPr>
                    <w:t>50%</w:t>
                  </w:r>
                </w:p>
              </w:tc>
              <w:tc>
                <w:tcPr>
                  <w:tcW w:w="1971" w:type="dxa"/>
                </w:tcPr>
                <w:p w14:paraId="4F0BCAF0" w14:textId="77777777" w:rsidR="00AB05D6" w:rsidRPr="002639C3" w:rsidRDefault="00AB05D6" w:rsidP="007E42D5">
                  <w:pPr>
                    <w:jc w:val="center"/>
                    <w:rPr>
                      <w:rFonts w:ascii="Arial" w:hAnsi="Arial" w:cs="Arial"/>
                    </w:rPr>
                  </w:pPr>
                  <w:r w:rsidRPr="002639C3">
                    <w:rPr>
                      <w:rFonts w:ascii="Arial" w:hAnsi="Arial" w:cs="Arial"/>
                    </w:rPr>
                    <w:t>63%</w:t>
                  </w:r>
                </w:p>
              </w:tc>
              <w:tc>
                <w:tcPr>
                  <w:tcW w:w="1646" w:type="dxa"/>
                </w:tcPr>
                <w:p w14:paraId="76B418C0" w14:textId="2CE9B66A" w:rsidR="00AB05D6" w:rsidRPr="002639C3" w:rsidRDefault="00901202" w:rsidP="007E42D5">
                  <w:pPr>
                    <w:jc w:val="center"/>
                    <w:rPr>
                      <w:rFonts w:ascii="Arial" w:hAnsi="Arial" w:cs="Arial"/>
                    </w:rPr>
                  </w:pPr>
                  <w:r w:rsidRPr="002639C3">
                    <w:rPr>
                      <w:rFonts w:ascii="Arial" w:hAnsi="Arial" w:cs="Arial"/>
                    </w:rPr>
                    <w:t>50%</w:t>
                  </w:r>
                </w:p>
              </w:tc>
              <w:tc>
                <w:tcPr>
                  <w:tcW w:w="1646" w:type="dxa"/>
                </w:tcPr>
                <w:p w14:paraId="0A62C8D6" w14:textId="24CFBC4B" w:rsidR="00AB05D6" w:rsidRPr="002639C3" w:rsidRDefault="00901202" w:rsidP="007E42D5">
                  <w:pPr>
                    <w:jc w:val="center"/>
                    <w:rPr>
                      <w:rFonts w:ascii="Arial" w:hAnsi="Arial" w:cs="Arial"/>
                    </w:rPr>
                  </w:pPr>
                  <w:r w:rsidRPr="002639C3">
                    <w:rPr>
                      <w:rFonts w:ascii="Arial" w:hAnsi="Arial" w:cs="Arial"/>
                    </w:rPr>
                    <w:t>44%</w:t>
                  </w:r>
                </w:p>
              </w:tc>
            </w:tr>
            <w:tr w:rsidR="00AB05D6" w:rsidRPr="002639C3" w14:paraId="6B393D93" w14:textId="485D40A3" w:rsidTr="00AB05D6">
              <w:tc>
                <w:tcPr>
                  <w:tcW w:w="2033" w:type="dxa"/>
                </w:tcPr>
                <w:p w14:paraId="33421B97" w14:textId="77777777" w:rsidR="00AB05D6" w:rsidRPr="002639C3" w:rsidRDefault="00AB05D6" w:rsidP="007E42D5">
                  <w:pPr>
                    <w:rPr>
                      <w:rFonts w:ascii="Arial" w:hAnsi="Arial" w:cs="Arial"/>
                      <w:b/>
                      <w:bCs/>
                      <w:sz w:val="22"/>
                      <w:szCs w:val="22"/>
                    </w:rPr>
                  </w:pPr>
                  <w:r w:rsidRPr="002639C3">
                    <w:rPr>
                      <w:rFonts w:ascii="Arial" w:hAnsi="Arial" w:cs="Arial"/>
                      <w:b/>
                      <w:bCs/>
                      <w:sz w:val="22"/>
                      <w:szCs w:val="22"/>
                    </w:rPr>
                    <w:t>KS1 Maths</w:t>
                  </w:r>
                </w:p>
              </w:tc>
              <w:tc>
                <w:tcPr>
                  <w:tcW w:w="1971" w:type="dxa"/>
                </w:tcPr>
                <w:p w14:paraId="0A29394A" w14:textId="77777777" w:rsidR="00AB05D6" w:rsidRPr="002639C3" w:rsidRDefault="00AB05D6" w:rsidP="007E42D5">
                  <w:pPr>
                    <w:jc w:val="center"/>
                    <w:rPr>
                      <w:rFonts w:ascii="Arial" w:hAnsi="Arial" w:cs="Arial"/>
                    </w:rPr>
                  </w:pPr>
                  <w:r w:rsidRPr="002639C3">
                    <w:rPr>
                      <w:rFonts w:ascii="Arial" w:hAnsi="Arial" w:cs="Arial"/>
                    </w:rPr>
                    <w:t>50%</w:t>
                  </w:r>
                </w:p>
              </w:tc>
              <w:tc>
                <w:tcPr>
                  <w:tcW w:w="1971" w:type="dxa"/>
                </w:tcPr>
                <w:p w14:paraId="6A877FA8" w14:textId="77777777" w:rsidR="00AB05D6" w:rsidRPr="002639C3" w:rsidRDefault="00AB05D6" w:rsidP="007E42D5">
                  <w:pPr>
                    <w:jc w:val="center"/>
                    <w:rPr>
                      <w:rFonts w:ascii="Arial" w:hAnsi="Arial" w:cs="Arial"/>
                    </w:rPr>
                  </w:pPr>
                  <w:r w:rsidRPr="002639C3">
                    <w:rPr>
                      <w:rFonts w:ascii="Arial" w:hAnsi="Arial" w:cs="Arial"/>
                    </w:rPr>
                    <w:t>75%</w:t>
                  </w:r>
                </w:p>
              </w:tc>
              <w:tc>
                <w:tcPr>
                  <w:tcW w:w="1646" w:type="dxa"/>
                </w:tcPr>
                <w:p w14:paraId="15266DC9" w14:textId="33363ED2" w:rsidR="00AB05D6" w:rsidRPr="002639C3" w:rsidRDefault="00901202" w:rsidP="007E42D5">
                  <w:pPr>
                    <w:jc w:val="center"/>
                    <w:rPr>
                      <w:rFonts w:ascii="Arial" w:hAnsi="Arial" w:cs="Arial"/>
                    </w:rPr>
                  </w:pPr>
                  <w:r w:rsidRPr="002639C3">
                    <w:rPr>
                      <w:rFonts w:ascii="Arial" w:hAnsi="Arial" w:cs="Arial"/>
                    </w:rPr>
                    <w:t>50%</w:t>
                  </w:r>
                </w:p>
              </w:tc>
              <w:tc>
                <w:tcPr>
                  <w:tcW w:w="1646" w:type="dxa"/>
                </w:tcPr>
                <w:p w14:paraId="3C8575F9" w14:textId="2970E52A" w:rsidR="00AB05D6" w:rsidRPr="002639C3" w:rsidRDefault="00901202" w:rsidP="007E42D5">
                  <w:pPr>
                    <w:jc w:val="center"/>
                    <w:rPr>
                      <w:rFonts w:ascii="Arial" w:hAnsi="Arial" w:cs="Arial"/>
                    </w:rPr>
                  </w:pPr>
                  <w:r w:rsidRPr="002639C3">
                    <w:rPr>
                      <w:rFonts w:ascii="Arial" w:hAnsi="Arial" w:cs="Arial"/>
                    </w:rPr>
                    <w:t>63%</w:t>
                  </w:r>
                </w:p>
              </w:tc>
            </w:tr>
            <w:tr w:rsidR="00AB05D6" w:rsidRPr="002639C3" w14:paraId="7ABBE2B1" w14:textId="5EDE60A4" w:rsidTr="00AB05D6">
              <w:tc>
                <w:tcPr>
                  <w:tcW w:w="2033" w:type="dxa"/>
                </w:tcPr>
                <w:p w14:paraId="0DFC1FAD" w14:textId="77777777" w:rsidR="00AB05D6" w:rsidRPr="002639C3" w:rsidRDefault="00AB05D6" w:rsidP="007E42D5">
                  <w:pPr>
                    <w:rPr>
                      <w:rFonts w:ascii="Arial" w:hAnsi="Arial" w:cs="Arial"/>
                      <w:b/>
                      <w:bCs/>
                      <w:sz w:val="22"/>
                      <w:szCs w:val="22"/>
                    </w:rPr>
                  </w:pPr>
                  <w:r w:rsidRPr="002639C3">
                    <w:rPr>
                      <w:rFonts w:ascii="Arial" w:hAnsi="Arial" w:cs="Arial"/>
                      <w:b/>
                      <w:bCs/>
                      <w:sz w:val="22"/>
                      <w:szCs w:val="22"/>
                    </w:rPr>
                    <w:t>Y4 Multiplication Check</w:t>
                  </w:r>
                </w:p>
              </w:tc>
              <w:tc>
                <w:tcPr>
                  <w:tcW w:w="1971" w:type="dxa"/>
                </w:tcPr>
                <w:p w14:paraId="1C57D949" w14:textId="77777777" w:rsidR="00AB05D6" w:rsidRPr="002639C3" w:rsidRDefault="00AB05D6" w:rsidP="007E42D5">
                  <w:pPr>
                    <w:jc w:val="center"/>
                    <w:rPr>
                      <w:rFonts w:ascii="Arial" w:hAnsi="Arial" w:cs="Arial"/>
                    </w:rPr>
                  </w:pPr>
                  <w:r w:rsidRPr="002639C3">
                    <w:rPr>
                      <w:rFonts w:ascii="Arial" w:hAnsi="Arial" w:cs="Arial"/>
                    </w:rPr>
                    <w:t>28.6%</w:t>
                  </w:r>
                </w:p>
              </w:tc>
              <w:tc>
                <w:tcPr>
                  <w:tcW w:w="1971" w:type="dxa"/>
                </w:tcPr>
                <w:p w14:paraId="71378A27" w14:textId="77777777" w:rsidR="00AB05D6" w:rsidRPr="002639C3" w:rsidRDefault="00AB05D6" w:rsidP="007E42D5">
                  <w:pPr>
                    <w:jc w:val="center"/>
                    <w:rPr>
                      <w:rFonts w:ascii="Arial" w:hAnsi="Arial" w:cs="Arial"/>
                    </w:rPr>
                  </w:pPr>
                  <w:r w:rsidRPr="002639C3">
                    <w:rPr>
                      <w:rFonts w:ascii="Arial" w:hAnsi="Arial" w:cs="Arial"/>
                    </w:rPr>
                    <w:t>63.6%</w:t>
                  </w:r>
                </w:p>
              </w:tc>
              <w:tc>
                <w:tcPr>
                  <w:tcW w:w="1646" w:type="dxa"/>
                </w:tcPr>
                <w:p w14:paraId="3713F669" w14:textId="63294568" w:rsidR="00AB05D6" w:rsidRPr="002639C3" w:rsidRDefault="00901202" w:rsidP="007E42D5">
                  <w:pPr>
                    <w:jc w:val="center"/>
                    <w:rPr>
                      <w:rFonts w:ascii="Arial" w:hAnsi="Arial" w:cs="Arial"/>
                    </w:rPr>
                  </w:pPr>
                  <w:r w:rsidRPr="002639C3">
                    <w:rPr>
                      <w:rFonts w:ascii="Arial" w:hAnsi="Arial" w:cs="Arial"/>
                    </w:rPr>
                    <w:t>50%</w:t>
                  </w:r>
                </w:p>
              </w:tc>
              <w:tc>
                <w:tcPr>
                  <w:tcW w:w="1646" w:type="dxa"/>
                </w:tcPr>
                <w:p w14:paraId="142E6300" w14:textId="06D5E935" w:rsidR="00AB05D6" w:rsidRPr="002639C3" w:rsidRDefault="00901202" w:rsidP="007E42D5">
                  <w:pPr>
                    <w:jc w:val="center"/>
                    <w:rPr>
                      <w:rFonts w:ascii="Arial" w:hAnsi="Arial" w:cs="Arial"/>
                    </w:rPr>
                  </w:pPr>
                  <w:r w:rsidRPr="002639C3">
                    <w:rPr>
                      <w:rFonts w:ascii="Arial" w:hAnsi="Arial" w:cs="Arial"/>
                    </w:rPr>
                    <w:t>57%</w:t>
                  </w:r>
                </w:p>
              </w:tc>
            </w:tr>
          </w:tbl>
          <w:p w14:paraId="60060823" w14:textId="77777777" w:rsidR="0019153E" w:rsidRPr="002639C3" w:rsidRDefault="0019153E" w:rsidP="0019153E">
            <w:pPr>
              <w:spacing w:before="60"/>
              <w:rPr>
                <w:rFonts w:ascii="Arial" w:hAnsi="Arial" w:cs="Arial"/>
                <w:i/>
                <w:iCs/>
                <w:lang w:eastAsia="en-US"/>
              </w:rPr>
            </w:pPr>
          </w:p>
          <w:p w14:paraId="0338DC8E" w14:textId="77777777" w:rsidR="002639C3" w:rsidRPr="002639C3" w:rsidRDefault="002639C3" w:rsidP="0019153E">
            <w:pPr>
              <w:spacing w:before="60"/>
              <w:rPr>
                <w:rFonts w:ascii="Arial" w:hAnsi="Arial" w:cs="Arial"/>
                <w:i/>
                <w:iCs/>
                <w:lang w:eastAsia="en-US"/>
              </w:rPr>
            </w:pPr>
          </w:p>
          <w:p w14:paraId="297D6E2F" w14:textId="77777777" w:rsidR="002639C3" w:rsidRPr="002639C3" w:rsidRDefault="002639C3" w:rsidP="0019153E">
            <w:pPr>
              <w:spacing w:before="60"/>
              <w:rPr>
                <w:rFonts w:ascii="Arial" w:hAnsi="Arial" w:cs="Arial"/>
                <w:i/>
                <w:iCs/>
                <w:lang w:eastAsia="en-US"/>
              </w:rPr>
            </w:pPr>
          </w:p>
          <w:p w14:paraId="62730DE4" w14:textId="77777777" w:rsidR="0019153E" w:rsidRPr="002639C3" w:rsidRDefault="0019153E" w:rsidP="0019153E">
            <w:pPr>
              <w:spacing w:before="60"/>
              <w:rPr>
                <w:rFonts w:ascii="Arial" w:hAnsi="Arial" w:cs="Arial"/>
                <w:b/>
                <w:bCs/>
                <w:sz w:val="22"/>
                <w:szCs w:val="22"/>
                <w:u w:val="single"/>
                <w:lang w:eastAsia="en-US"/>
              </w:rPr>
            </w:pPr>
            <w:r w:rsidRPr="002639C3">
              <w:rPr>
                <w:rFonts w:ascii="Arial" w:hAnsi="Arial" w:cs="Arial"/>
                <w:b/>
                <w:bCs/>
                <w:sz w:val="22"/>
                <w:szCs w:val="22"/>
                <w:u w:val="single"/>
                <w:lang w:eastAsia="en-US"/>
              </w:rPr>
              <w:t>Mental Health and Emotional Wellbeing</w:t>
            </w:r>
          </w:p>
          <w:p w14:paraId="122CD814" w14:textId="5AD569DF" w:rsidR="00C131F2" w:rsidRPr="002639C3" w:rsidRDefault="00C131F2" w:rsidP="00573FA8">
            <w:pPr>
              <w:pStyle w:val="ListParagraph"/>
              <w:numPr>
                <w:ilvl w:val="0"/>
                <w:numId w:val="29"/>
              </w:numPr>
              <w:spacing w:line="300" w:lineRule="atLeast"/>
              <w:rPr>
                <w:rFonts w:ascii="Arial" w:hAnsi="Arial" w:cs="Arial"/>
                <w:sz w:val="21"/>
                <w:szCs w:val="21"/>
              </w:rPr>
            </w:pPr>
            <w:r w:rsidRPr="002639C3">
              <w:rPr>
                <w:rFonts w:ascii="Arial" w:hAnsi="Arial" w:cs="Arial"/>
                <w:sz w:val="21"/>
                <w:szCs w:val="21"/>
              </w:rPr>
              <w:t>Zero suspensions in 2023/24 and no permanent exclusions across the last three years</w:t>
            </w:r>
            <w:r w:rsidR="002639C3" w:rsidRPr="002639C3">
              <w:rPr>
                <w:rFonts w:ascii="Arial" w:hAnsi="Arial" w:cs="Arial"/>
                <w:sz w:val="21"/>
                <w:szCs w:val="21"/>
              </w:rPr>
              <w:t xml:space="preserve">, </w:t>
            </w:r>
            <w:r w:rsidRPr="002639C3">
              <w:rPr>
                <w:rFonts w:ascii="Arial" w:hAnsi="Arial" w:cs="Arial"/>
                <w:sz w:val="21"/>
                <w:szCs w:val="21"/>
              </w:rPr>
              <w:t>indicat</w:t>
            </w:r>
            <w:r w:rsidR="002639C3" w:rsidRPr="002639C3">
              <w:rPr>
                <w:rFonts w:ascii="Arial" w:hAnsi="Arial" w:cs="Arial"/>
                <w:sz w:val="21"/>
                <w:szCs w:val="21"/>
              </w:rPr>
              <w:t>ing</w:t>
            </w:r>
            <w:r w:rsidRPr="002639C3">
              <w:rPr>
                <w:rFonts w:ascii="Arial" w:hAnsi="Arial" w:cs="Arial"/>
                <w:sz w:val="21"/>
                <w:szCs w:val="21"/>
              </w:rPr>
              <w:t xml:space="preserve"> of a safe, calm culture. </w:t>
            </w:r>
          </w:p>
          <w:p w14:paraId="5D6A29C4" w14:textId="1F2604B1" w:rsidR="00C131F2" w:rsidRPr="002639C3" w:rsidRDefault="00C131F2" w:rsidP="00573FA8">
            <w:pPr>
              <w:pStyle w:val="ListParagraph"/>
              <w:numPr>
                <w:ilvl w:val="0"/>
                <w:numId w:val="29"/>
              </w:numPr>
              <w:spacing w:line="300" w:lineRule="atLeast"/>
              <w:rPr>
                <w:rFonts w:ascii="Arial" w:hAnsi="Arial" w:cs="Arial"/>
                <w:sz w:val="21"/>
                <w:szCs w:val="21"/>
              </w:rPr>
            </w:pPr>
            <w:r w:rsidRPr="002639C3">
              <w:rPr>
                <w:rFonts w:ascii="Arial" w:hAnsi="Arial" w:cs="Arial"/>
                <w:sz w:val="21"/>
                <w:szCs w:val="21"/>
              </w:rPr>
              <w:t xml:space="preserve">SEN pupils attend very well (96.2% in 2024/25 vs 92.4% national), with SEN persistent absence at 6.3% vs 22.3% national — suggests effective pastoral and inclusion work. </w:t>
            </w:r>
          </w:p>
          <w:p w14:paraId="4CD12E60" w14:textId="1F410DC2" w:rsidR="00C131F2" w:rsidRPr="002639C3" w:rsidRDefault="00C131F2" w:rsidP="00573FA8">
            <w:pPr>
              <w:pStyle w:val="ListParagraph"/>
              <w:numPr>
                <w:ilvl w:val="0"/>
                <w:numId w:val="29"/>
              </w:numPr>
              <w:spacing w:line="300" w:lineRule="atLeast"/>
              <w:rPr>
                <w:rFonts w:ascii="Arial" w:hAnsi="Arial" w:cs="Arial"/>
                <w:sz w:val="21"/>
                <w:szCs w:val="21"/>
              </w:rPr>
            </w:pPr>
            <w:r w:rsidRPr="002639C3">
              <w:rPr>
                <w:rFonts w:ascii="Arial" w:hAnsi="Arial" w:cs="Arial"/>
                <w:sz w:val="21"/>
                <w:szCs w:val="21"/>
              </w:rPr>
              <w:t xml:space="preserve">Very low teacher sickness absence (~2 days on average, lowest 20% nationally), supporting stability and pupil relationships. </w:t>
            </w:r>
          </w:p>
          <w:p w14:paraId="430178CD" w14:textId="77777777" w:rsidR="0019153E" w:rsidRPr="002639C3" w:rsidRDefault="0019153E" w:rsidP="0019153E">
            <w:pPr>
              <w:tabs>
                <w:tab w:val="left" w:pos="2738"/>
              </w:tabs>
              <w:ind w:left="720"/>
              <w:rPr>
                <w:rFonts w:ascii="Arial" w:hAnsi="Arial" w:cs="Arial"/>
                <w:sz w:val="22"/>
                <w:szCs w:val="22"/>
              </w:rPr>
            </w:pPr>
          </w:p>
          <w:p w14:paraId="2A843B0F" w14:textId="77777777" w:rsidR="0019153E" w:rsidRPr="002639C3" w:rsidRDefault="0019153E" w:rsidP="0019153E">
            <w:pPr>
              <w:spacing w:before="60"/>
              <w:rPr>
                <w:rFonts w:ascii="Arial" w:hAnsi="Arial" w:cs="Arial"/>
                <w:b/>
                <w:bCs/>
                <w:sz w:val="22"/>
                <w:szCs w:val="22"/>
                <w:u w:val="single"/>
                <w:lang w:eastAsia="en-US"/>
              </w:rPr>
            </w:pPr>
            <w:r w:rsidRPr="002639C3">
              <w:rPr>
                <w:rFonts w:ascii="Arial" w:hAnsi="Arial" w:cs="Arial"/>
                <w:b/>
                <w:bCs/>
                <w:sz w:val="22"/>
                <w:szCs w:val="22"/>
                <w:u w:val="single"/>
                <w:lang w:eastAsia="en-US"/>
              </w:rPr>
              <w:t>Attitudes and Attendance</w:t>
            </w:r>
          </w:p>
          <w:p w14:paraId="4511F0E6" w14:textId="6FB98B32" w:rsidR="00AA69CF" w:rsidRPr="002639C3" w:rsidRDefault="00AA69CF" w:rsidP="00573FA8">
            <w:pPr>
              <w:pStyle w:val="ListParagraph"/>
              <w:numPr>
                <w:ilvl w:val="0"/>
                <w:numId w:val="29"/>
              </w:numPr>
              <w:spacing w:line="300" w:lineRule="atLeast"/>
              <w:ind w:left="360"/>
              <w:rPr>
                <w:rFonts w:ascii="Arial" w:hAnsi="Arial" w:cs="Arial"/>
                <w:sz w:val="21"/>
                <w:szCs w:val="21"/>
              </w:rPr>
            </w:pPr>
            <w:r w:rsidRPr="002639C3">
              <w:rPr>
                <w:rFonts w:ascii="Arial" w:hAnsi="Arial" w:cs="Arial"/>
                <w:sz w:val="21"/>
                <w:szCs w:val="21"/>
              </w:rPr>
              <w:t>Whole</w:t>
            </w:r>
            <w:r w:rsidRPr="002639C3">
              <w:rPr>
                <w:rFonts w:ascii="Arial" w:hAnsi="Arial" w:cs="Arial"/>
                <w:sz w:val="21"/>
                <w:szCs w:val="21"/>
              </w:rPr>
              <w:noBreakHyphen/>
              <w:t xml:space="preserve">school attendance 96.0% vs 94.8% national (in line with positive trend over three years). </w:t>
            </w:r>
          </w:p>
          <w:p w14:paraId="5C5374E1" w14:textId="515E054B" w:rsidR="00AA69CF" w:rsidRPr="002639C3" w:rsidRDefault="00AA69CF" w:rsidP="00573FA8">
            <w:pPr>
              <w:pStyle w:val="ListParagraph"/>
              <w:numPr>
                <w:ilvl w:val="0"/>
                <w:numId w:val="29"/>
              </w:numPr>
              <w:spacing w:line="300" w:lineRule="atLeast"/>
              <w:ind w:left="360"/>
              <w:rPr>
                <w:rFonts w:ascii="Arial" w:hAnsi="Arial" w:cs="Arial"/>
                <w:sz w:val="21"/>
                <w:szCs w:val="21"/>
              </w:rPr>
            </w:pPr>
            <w:r w:rsidRPr="002639C3">
              <w:rPr>
                <w:rFonts w:ascii="Arial" w:hAnsi="Arial" w:cs="Arial"/>
                <w:sz w:val="21"/>
                <w:szCs w:val="21"/>
              </w:rPr>
              <w:t xml:space="preserve">Persistent absence significantly below national (7.2% vs 13.3%). </w:t>
            </w:r>
          </w:p>
          <w:p w14:paraId="5023926C" w14:textId="661BE972" w:rsidR="0019153E" w:rsidRPr="002639C3" w:rsidRDefault="00AA69CF" w:rsidP="00573FA8">
            <w:pPr>
              <w:pStyle w:val="ListParagraph"/>
              <w:numPr>
                <w:ilvl w:val="0"/>
                <w:numId w:val="31"/>
              </w:numPr>
              <w:spacing w:line="300" w:lineRule="atLeast"/>
              <w:ind w:left="360"/>
              <w:rPr>
                <w:rFonts w:ascii="Arial" w:hAnsi="Arial" w:cs="Arial"/>
                <w:sz w:val="21"/>
                <w:szCs w:val="21"/>
              </w:rPr>
            </w:pPr>
            <w:r w:rsidRPr="002639C3">
              <w:rPr>
                <w:rFonts w:ascii="Arial" w:hAnsi="Arial" w:cs="Arial"/>
                <w:sz w:val="21"/>
                <w:szCs w:val="21"/>
              </w:rPr>
              <w:t>FSM6 attendance close to national (watching brief), while SEN attendance is notably strong.</w:t>
            </w:r>
          </w:p>
        </w:tc>
      </w:tr>
    </w:tbl>
    <w:p w14:paraId="2A7D5548" w14:textId="0199D85C" w:rsidR="00E66558" w:rsidRPr="002639C3" w:rsidRDefault="006D6372" w:rsidP="00A82A98">
      <w:pPr>
        <w:pStyle w:val="Heading2"/>
        <w:rPr>
          <w:rFonts w:ascii="Arial" w:hAnsi="Arial" w:cs="Arial"/>
        </w:rPr>
      </w:pPr>
      <w:r w:rsidRPr="002639C3">
        <w:rPr>
          <w:rFonts w:ascii="Arial" w:hAnsi="Arial" w:cs="Arial"/>
        </w:rPr>
        <w:t>E</w:t>
      </w:r>
      <w:r w:rsidR="009D71E8" w:rsidRPr="002639C3">
        <w:rPr>
          <w:rFonts w:ascii="Arial" w:hAnsi="Arial" w:cs="Arial"/>
        </w:rPr>
        <w:t>xternally provided programmes</w:t>
      </w:r>
    </w:p>
    <w:p w14:paraId="2A7D5549" w14:textId="6982BE0C" w:rsidR="00E66558" w:rsidRPr="002639C3" w:rsidRDefault="0B240EAF" w:rsidP="07FFD3D3">
      <w:pPr>
        <w:rPr>
          <w:rFonts w:ascii="Arial" w:hAnsi="Arial" w:cs="Arial"/>
          <w:i/>
          <w:iCs/>
        </w:rPr>
      </w:pPr>
      <w:r w:rsidRPr="002639C3">
        <w:rPr>
          <w:rFonts w:ascii="Arial" w:hAnsi="Arial" w:cs="Arial"/>
          <w:i/>
          <w:iCs/>
        </w:rPr>
        <w:t xml:space="preserve">Please include the names of any non-DfE programmes that you </w:t>
      </w:r>
      <w:r w:rsidR="491E3A64" w:rsidRPr="002639C3">
        <w:rPr>
          <w:rFonts w:ascii="Arial" w:hAnsi="Arial" w:cs="Arial"/>
          <w:i/>
          <w:iCs/>
        </w:rPr>
        <w:t xml:space="preserve">used your pupil premium to fund </w:t>
      </w:r>
      <w:r w:rsidRPr="002639C3">
        <w:rPr>
          <w:rFonts w:ascii="Arial" w:hAnsi="Arial" w:cs="Arial"/>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2639C3"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Pr="002639C3" w:rsidRDefault="009D71E8" w:rsidP="00F54FCB">
            <w:pPr>
              <w:pStyle w:val="TableHeader"/>
              <w:ind w:left="0" w:right="0"/>
              <w:jc w:val="left"/>
              <w:rPr>
                <w:rFonts w:cs="Arial"/>
              </w:rPr>
            </w:pPr>
            <w:r w:rsidRPr="002639C3">
              <w:rPr>
                <w:rFonts w:cs="Arial"/>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Pr="002639C3" w:rsidRDefault="009D71E8" w:rsidP="00F54FCB">
            <w:pPr>
              <w:pStyle w:val="TableHeader"/>
              <w:ind w:left="0" w:right="0"/>
              <w:jc w:val="left"/>
              <w:rPr>
                <w:rFonts w:cs="Arial"/>
              </w:rPr>
            </w:pPr>
            <w:r w:rsidRPr="002639C3">
              <w:rPr>
                <w:rFonts w:cs="Arial"/>
              </w:rPr>
              <w:t>Provider</w:t>
            </w:r>
          </w:p>
        </w:tc>
      </w:tr>
      <w:tr w:rsidR="00E66558" w:rsidRPr="002639C3"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0D98F175" w:rsidR="00E66558" w:rsidRPr="002639C3" w:rsidRDefault="0070175D" w:rsidP="00F54FCB">
            <w:pPr>
              <w:pStyle w:val="TableRow"/>
              <w:ind w:left="0" w:right="0"/>
              <w:rPr>
                <w:rFonts w:cs="Arial"/>
              </w:rPr>
            </w:pPr>
            <w:r w:rsidRPr="002639C3">
              <w:rPr>
                <w:rFonts w:cs="Arial"/>
              </w:rPr>
              <w:t>Little Wandle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534D6586" w:rsidR="00E66558" w:rsidRPr="002639C3" w:rsidRDefault="00561CFB" w:rsidP="00F54FCB">
            <w:pPr>
              <w:pStyle w:val="TableRowCentered"/>
              <w:ind w:left="0" w:right="0"/>
              <w:jc w:val="left"/>
              <w:rPr>
                <w:rFonts w:cs="Arial"/>
              </w:rPr>
            </w:pPr>
            <w:r w:rsidRPr="002639C3">
              <w:rPr>
                <w:rFonts w:cs="Arial"/>
              </w:rPr>
              <w:t>Wandle Learning Trust</w:t>
            </w:r>
          </w:p>
        </w:tc>
      </w:tr>
      <w:tr w:rsidR="00E66558" w:rsidRPr="002639C3"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79CC5D48" w:rsidR="00E66558" w:rsidRPr="002639C3" w:rsidRDefault="002A7954" w:rsidP="00F54FCB">
            <w:pPr>
              <w:pStyle w:val="TableRow"/>
              <w:ind w:left="0" w:right="0"/>
              <w:rPr>
                <w:rFonts w:cs="Arial"/>
              </w:rPr>
            </w:pPr>
            <w:r w:rsidRPr="002639C3">
              <w:rPr>
                <w:rFonts w:cs="Arial"/>
              </w:rPr>
              <w:t>Times Tables Rock Stars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183A816F" w:rsidR="00E66558" w:rsidRPr="002639C3" w:rsidRDefault="00BA4DA9" w:rsidP="00F54FCB">
            <w:pPr>
              <w:pStyle w:val="TableRowCentered"/>
              <w:ind w:left="0" w:right="0"/>
              <w:jc w:val="left"/>
              <w:rPr>
                <w:rFonts w:cs="Arial"/>
              </w:rPr>
            </w:pPr>
            <w:r w:rsidRPr="002639C3">
              <w:rPr>
                <w:rFonts w:cs="Arial"/>
              </w:rPr>
              <w:t>Maths Circle Ltd</w:t>
            </w:r>
          </w:p>
        </w:tc>
      </w:tr>
    </w:tbl>
    <w:p w14:paraId="2A7D5553" w14:textId="193B71B2" w:rsidR="00E66558" w:rsidRPr="002639C3" w:rsidRDefault="00E66558" w:rsidP="0008384B">
      <w:pPr>
        <w:rPr>
          <w:rFonts w:ascii="Arial" w:hAnsi="Arial" w:cs="Arial"/>
        </w:rPr>
      </w:pPr>
    </w:p>
    <w:p w14:paraId="540A892B" w14:textId="3B30AD65" w:rsidR="0008384B" w:rsidRPr="002639C3" w:rsidRDefault="0008384B" w:rsidP="0008384B">
      <w:pPr>
        <w:pStyle w:val="Heading2"/>
        <w:rPr>
          <w:rFonts w:ascii="Arial" w:hAnsi="Arial" w:cs="Arial"/>
        </w:rPr>
      </w:pPr>
      <w:r w:rsidRPr="002639C3">
        <w:rPr>
          <w:rFonts w:ascii="Arial" w:hAnsi="Arial" w:cs="Arial"/>
        </w:rPr>
        <w:t>Service pupil premium funding (optional)</w:t>
      </w:r>
    </w:p>
    <w:tbl>
      <w:tblPr>
        <w:tblStyle w:val="TableGrid"/>
        <w:tblW w:w="0" w:type="auto"/>
        <w:tblLook w:val="04A0" w:firstRow="1" w:lastRow="0" w:firstColumn="1" w:lastColumn="0" w:noHBand="0" w:noVBand="1"/>
      </w:tblPr>
      <w:tblGrid>
        <w:gridCol w:w="9486"/>
      </w:tblGrid>
      <w:tr w:rsidR="00ED5108" w:rsidRPr="002639C3" w14:paraId="60D4B166" w14:textId="77777777" w:rsidTr="00CA4421">
        <w:tc>
          <w:tcPr>
            <w:tcW w:w="9486" w:type="dxa"/>
            <w:shd w:val="clear" w:color="auto" w:fill="CFDCE3"/>
          </w:tcPr>
          <w:p w14:paraId="4641AE9E" w14:textId="0506BC9A" w:rsidR="00ED5108" w:rsidRPr="002639C3" w:rsidRDefault="00ED5108" w:rsidP="00F54FCB">
            <w:pPr>
              <w:spacing w:before="60" w:after="60"/>
              <w:rPr>
                <w:rFonts w:ascii="Arial" w:hAnsi="Arial" w:cs="Arial"/>
                <w:b/>
                <w:bCs/>
              </w:rPr>
            </w:pPr>
            <w:r w:rsidRPr="002639C3">
              <w:rPr>
                <w:rFonts w:ascii="Arial" w:hAnsi="Arial" w:cs="Arial"/>
                <w:b/>
                <w:bCs/>
                <w:color w:val="000000"/>
                <w:szCs w:val="28"/>
              </w:rPr>
              <w:t>How our service pupil premium allocation was spent last academic year</w:t>
            </w:r>
          </w:p>
        </w:tc>
      </w:tr>
      <w:tr w:rsidR="00ED5108" w:rsidRPr="002639C3" w14:paraId="3EA0D00B" w14:textId="77777777" w:rsidTr="00ED5108">
        <w:tc>
          <w:tcPr>
            <w:tcW w:w="9486" w:type="dxa"/>
          </w:tcPr>
          <w:p w14:paraId="0DCAD2E2" w14:textId="77777777" w:rsidR="00ED5108" w:rsidRPr="002639C3" w:rsidRDefault="00F53637" w:rsidP="00F54FCB">
            <w:pPr>
              <w:rPr>
                <w:rFonts w:ascii="Arial" w:hAnsi="Arial" w:cs="Arial"/>
              </w:rPr>
            </w:pPr>
            <w:r w:rsidRPr="002639C3">
              <w:rPr>
                <w:rFonts w:ascii="Arial" w:hAnsi="Arial" w:cs="Arial"/>
                <w:b/>
                <w:bCs/>
              </w:rPr>
              <w:t>2023-24</w:t>
            </w:r>
            <w:r w:rsidRPr="002639C3">
              <w:rPr>
                <w:rFonts w:ascii="Arial" w:hAnsi="Arial" w:cs="Arial"/>
              </w:rPr>
              <w:t xml:space="preserve"> </w:t>
            </w:r>
            <w:r w:rsidR="00E728A8" w:rsidRPr="002639C3">
              <w:rPr>
                <w:rFonts w:ascii="Arial" w:hAnsi="Arial" w:cs="Arial"/>
              </w:rPr>
              <w:t>N/A – none received.</w:t>
            </w:r>
          </w:p>
          <w:p w14:paraId="1BA84969" w14:textId="77777777" w:rsidR="00F53637" w:rsidRPr="002639C3" w:rsidRDefault="00F53637" w:rsidP="00F54FCB">
            <w:pPr>
              <w:rPr>
                <w:rFonts w:ascii="Arial" w:hAnsi="Arial" w:cs="Arial"/>
                <w:b/>
                <w:bCs/>
              </w:rPr>
            </w:pPr>
            <w:r w:rsidRPr="002639C3">
              <w:rPr>
                <w:rFonts w:ascii="Arial" w:hAnsi="Arial" w:cs="Arial"/>
                <w:b/>
                <w:bCs/>
              </w:rPr>
              <w:t>2024-25</w:t>
            </w:r>
          </w:p>
          <w:p w14:paraId="5CFEAEA8" w14:textId="77777777" w:rsidR="000E46AE" w:rsidRPr="002639C3" w:rsidRDefault="000E46AE" w:rsidP="000E46AE">
            <w:pPr>
              <w:rPr>
                <w:rFonts w:ascii="Arial" w:hAnsi="Arial" w:cs="Arial"/>
              </w:rPr>
            </w:pPr>
            <w:r w:rsidRPr="002639C3">
              <w:rPr>
                <w:rFonts w:ascii="Arial" w:hAnsi="Arial" w:cs="Arial"/>
              </w:rPr>
              <w:t>Although the funding allocation for service pupils is modest, the school has targeted it carefully to ensure both pupils are well</w:t>
            </w:r>
            <w:r w:rsidRPr="002639C3">
              <w:rPr>
                <w:rFonts w:ascii="Cambria Math" w:hAnsi="Cambria Math" w:cs="Cambria Math"/>
              </w:rPr>
              <w:t>‑</w:t>
            </w:r>
            <w:r w:rsidRPr="002639C3">
              <w:rPr>
                <w:rFonts w:ascii="Arial" w:hAnsi="Arial" w:cs="Arial"/>
              </w:rPr>
              <w:t>supported. Funding contributed towards:</w:t>
            </w:r>
          </w:p>
          <w:p w14:paraId="79F5C12E" w14:textId="28CD8EC9" w:rsidR="000E46AE" w:rsidRPr="002639C3" w:rsidRDefault="000E46AE" w:rsidP="000E46AE">
            <w:pPr>
              <w:rPr>
                <w:rFonts w:ascii="Arial" w:hAnsi="Arial" w:cs="Arial"/>
              </w:rPr>
            </w:pPr>
            <w:r w:rsidRPr="002639C3">
              <w:rPr>
                <w:rFonts w:ascii="Arial" w:hAnsi="Arial" w:cs="Arial"/>
              </w:rPr>
              <w:t>Pastoral check</w:t>
            </w:r>
            <w:r w:rsidRPr="002639C3">
              <w:rPr>
                <w:rFonts w:ascii="Cambria Math" w:hAnsi="Cambria Math" w:cs="Cambria Math"/>
              </w:rPr>
              <w:t>‑</w:t>
            </w:r>
            <w:r w:rsidRPr="002639C3">
              <w:rPr>
                <w:rFonts w:ascii="Arial" w:hAnsi="Arial" w:cs="Arial"/>
              </w:rPr>
              <w:t>ins led by Family Support to offer additional reassurance during periods of parental deployment or transition.</w:t>
            </w:r>
          </w:p>
          <w:p w14:paraId="6400F89F" w14:textId="77777777" w:rsidR="000E46AE" w:rsidRPr="002639C3" w:rsidRDefault="000E46AE" w:rsidP="000E46AE">
            <w:pPr>
              <w:rPr>
                <w:rFonts w:ascii="Arial" w:hAnsi="Arial" w:cs="Arial"/>
              </w:rPr>
            </w:pPr>
            <w:r w:rsidRPr="002639C3">
              <w:rPr>
                <w:rFonts w:ascii="Arial" w:hAnsi="Arial" w:cs="Arial"/>
              </w:rPr>
              <w:t>Access to small</w:t>
            </w:r>
            <w:r w:rsidRPr="002639C3">
              <w:rPr>
                <w:rFonts w:ascii="Cambria Math" w:hAnsi="Cambria Math" w:cs="Cambria Math"/>
              </w:rPr>
              <w:t>‑</w:t>
            </w:r>
            <w:r w:rsidRPr="002639C3">
              <w:rPr>
                <w:rFonts w:ascii="Arial" w:hAnsi="Arial" w:cs="Arial"/>
              </w:rPr>
              <w:t>group nurture sessions, focusing on emotional regulation, friendships, and building resilience.</w:t>
            </w:r>
          </w:p>
          <w:p w14:paraId="144ECFCB" w14:textId="77777777" w:rsidR="000E46AE" w:rsidRPr="002639C3" w:rsidRDefault="000E46AE" w:rsidP="000E46AE">
            <w:pPr>
              <w:rPr>
                <w:rFonts w:ascii="Arial" w:hAnsi="Arial" w:cs="Arial"/>
              </w:rPr>
            </w:pPr>
            <w:r w:rsidRPr="002639C3">
              <w:rPr>
                <w:rFonts w:ascii="Arial" w:hAnsi="Arial" w:cs="Arial"/>
              </w:rPr>
              <w:t>Additional communication with families, ensuring the school maintains strong relationships with serving parents and remains aware of deployment cycles.</w:t>
            </w:r>
          </w:p>
          <w:p w14:paraId="5AA67344" w14:textId="2E866508" w:rsidR="005B3C94" w:rsidRPr="002639C3" w:rsidRDefault="000E46AE" w:rsidP="000E46AE">
            <w:pPr>
              <w:rPr>
                <w:rFonts w:ascii="Arial" w:hAnsi="Arial" w:cs="Arial"/>
              </w:rPr>
            </w:pPr>
            <w:r w:rsidRPr="002639C3">
              <w:rPr>
                <w:rFonts w:ascii="Arial" w:hAnsi="Arial" w:cs="Arial"/>
              </w:rPr>
              <w:t>Inclusion in all enrichment and wider opportunities, including clubs, leadership roles and cultural capital experiences, ensuring that mobility does not disadvantage participation.</w:t>
            </w:r>
          </w:p>
        </w:tc>
      </w:tr>
      <w:tr w:rsidR="00ED5108" w:rsidRPr="002639C3" w14:paraId="2D016C33" w14:textId="77777777" w:rsidTr="00CA4421">
        <w:tc>
          <w:tcPr>
            <w:tcW w:w="9486" w:type="dxa"/>
            <w:shd w:val="clear" w:color="auto" w:fill="CFDCE3"/>
          </w:tcPr>
          <w:p w14:paraId="3A5A15C1" w14:textId="789D6271" w:rsidR="00ED5108" w:rsidRPr="002639C3" w:rsidRDefault="00ED5108" w:rsidP="00F54FCB">
            <w:pPr>
              <w:spacing w:before="60" w:after="60"/>
              <w:rPr>
                <w:rFonts w:ascii="Arial" w:hAnsi="Arial" w:cs="Arial"/>
                <w:b/>
                <w:bCs/>
              </w:rPr>
            </w:pPr>
            <w:r w:rsidRPr="002639C3">
              <w:rPr>
                <w:rFonts w:ascii="Arial" w:hAnsi="Arial" w:cs="Arial"/>
                <w:b/>
                <w:bCs/>
                <w:color w:val="000000"/>
                <w:szCs w:val="28"/>
              </w:rPr>
              <w:t>The impact of that spending on service pupil premium eligible pupils</w:t>
            </w:r>
          </w:p>
        </w:tc>
      </w:tr>
      <w:tr w:rsidR="00ED5108" w:rsidRPr="002639C3" w14:paraId="703D7ACC" w14:textId="77777777" w:rsidTr="00ED5108">
        <w:tc>
          <w:tcPr>
            <w:tcW w:w="9486" w:type="dxa"/>
          </w:tcPr>
          <w:p w14:paraId="35FFDC78" w14:textId="77777777" w:rsidR="00ED5108" w:rsidRPr="002639C3" w:rsidRDefault="00F53637" w:rsidP="00F54FCB">
            <w:pPr>
              <w:rPr>
                <w:rFonts w:ascii="Arial" w:hAnsi="Arial" w:cs="Arial"/>
              </w:rPr>
            </w:pPr>
            <w:r w:rsidRPr="002639C3">
              <w:rPr>
                <w:rFonts w:ascii="Arial" w:hAnsi="Arial" w:cs="Arial"/>
                <w:b/>
                <w:bCs/>
              </w:rPr>
              <w:t>2023-24</w:t>
            </w:r>
            <w:r w:rsidRPr="002639C3">
              <w:rPr>
                <w:rFonts w:ascii="Arial" w:hAnsi="Arial" w:cs="Arial"/>
              </w:rPr>
              <w:t xml:space="preserve"> </w:t>
            </w:r>
            <w:r w:rsidR="00E728A8" w:rsidRPr="002639C3">
              <w:rPr>
                <w:rFonts w:ascii="Arial" w:hAnsi="Arial" w:cs="Arial"/>
              </w:rPr>
              <w:t>N/A -  none received.</w:t>
            </w:r>
          </w:p>
          <w:p w14:paraId="43347ED2" w14:textId="77777777" w:rsidR="00573FA8" w:rsidRPr="002639C3" w:rsidRDefault="00F53637" w:rsidP="00F54FCB">
            <w:pPr>
              <w:rPr>
                <w:rFonts w:ascii="Arial" w:hAnsi="Arial" w:cs="Arial"/>
                <w:b/>
                <w:bCs/>
              </w:rPr>
            </w:pPr>
            <w:r w:rsidRPr="002639C3">
              <w:rPr>
                <w:rFonts w:ascii="Arial" w:hAnsi="Arial" w:cs="Arial"/>
                <w:b/>
                <w:bCs/>
              </w:rPr>
              <w:t>202</w:t>
            </w:r>
            <w:r w:rsidR="00573FA8" w:rsidRPr="002639C3">
              <w:rPr>
                <w:rFonts w:ascii="Arial" w:hAnsi="Arial" w:cs="Arial"/>
                <w:b/>
                <w:bCs/>
              </w:rPr>
              <w:t>4-25</w:t>
            </w:r>
          </w:p>
          <w:p w14:paraId="024E531C" w14:textId="619C98DF" w:rsidR="00573FA8" w:rsidRPr="002639C3" w:rsidRDefault="00573FA8" w:rsidP="00573FA8">
            <w:pPr>
              <w:suppressAutoHyphens/>
              <w:autoSpaceDN w:val="0"/>
              <w:spacing w:after="240" w:line="288" w:lineRule="auto"/>
              <w:rPr>
                <w:rFonts w:ascii="Arial" w:hAnsi="Arial" w:cs="Arial"/>
              </w:rPr>
            </w:pPr>
            <w:r w:rsidRPr="002639C3">
              <w:rPr>
                <w:rFonts w:ascii="Arial" w:hAnsi="Arial" w:cs="Arial"/>
              </w:rPr>
              <w:t>Maintained strong attendance, benefitting from the school’s proactive communication with families and early</w:t>
            </w:r>
            <w:r w:rsidRPr="002639C3">
              <w:rPr>
                <w:rFonts w:ascii="Arial" w:hAnsi="Arial" w:cs="Arial"/>
              </w:rPr>
              <w:noBreakHyphen/>
              <w:t xml:space="preserve">help pastoral systems. </w:t>
            </w:r>
          </w:p>
          <w:p w14:paraId="11D6FC64" w14:textId="387311AA" w:rsidR="00573FA8" w:rsidRPr="002639C3" w:rsidRDefault="00573FA8" w:rsidP="00573FA8">
            <w:pPr>
              <w:suppressAutoHyphens/>
              <w:autoSpaceDN w:val="0"/>
              <w:spacing w:after="240" w:line="288" w:lineRule="auto"/>
              <w:rPr>
                <w:rFonts w:ascii="Arial" w:hAnsi="Arial" w:cs="Arial"/>
              </w:rPr>
            </w:pPr>
            <w:r w:rsidRPr="002639C3">
              <w:rPr>
                <w:rFonts w:ascii="Arial" w:hAnsi="Arial" w:cs="Arial"/>
              </w:rPr>
              <w:t>No concerns were identified around behaviour, wellbeing or learning engagement; regular pastoral check</w:t>
            </w:r>
            <w:r w:rsidRPr="002639C3">
              <w:rPr>
                <w:rFonts w:ascii="Arial" w:hAnsi="Arial" w:cs="Arial"/>
              </w:rPr>
              <w:noBreakHyphen/>
              <w:t xml:space="preserve">ins ensured that any changes in family circumstances were quickly identified and supported. </w:t>
            </w:r>
          </w:p>
          <w:p w14:paraId="7F9D4A0A" w14:textId="69F1EA6A" w:rsidR="00573FA8" w:rsidRPr="002639C3" w:rsidRDefault="00573FA8" w:rsidP="00573FA8">
            <w:pPr>
              <w:suppressAutoHyphens/>
              <w:autoSpaceDN w:val="0"/>
              <w:spacing w:after="240" w:line="288" w:lineRule="auto"/>
              <w:rPr>
                <w:rFonts w:ascii="Arial" w:hAnsi="Arial" w:cs="Arial"/>
              </w:rPr>
            </w:pPr>
            <w:r w:rsidRPr="002639C3">
              <w:rPr>
                <w:rFonts w:ascii="Arial" w:hAnsi="Arial" w:cs="Arial"/>
              </w:rPr>
              <w:t>Academic progress for pupils is secure and in line with their peers, with no evidence that mobility or service</w:t>
            </w:r>
            <w:r w:rsidRPr="002639C3">
              <w:rPr>
                <w:rFonts w:ascii="Arial" w:hAnsi="Arial" w:cs="Arial"/>
              </w:rPr>
              <w:noBreakHyphen/>
              <w:t>related pressures created gaps in learning.</w:t>
            </w:r>
          </w:p>
          <w:p w14:paraId="2AA0A743" w14:textId="1ABEEA12" w:rsidR="00573FA8" w:rsidRPr="002639C3" w:rsidRDefault="00573FA8" w:rsidP="00F54FCB">
            <w:pPr>
              <w:rPr>
                <w:rFonts w:ascii="Arial" w:hAnsi="Arial" w:cs="Arial"/>
              </w:rPr>
            </w:pPr>
          </w:p>
        </w:tc>
      </w:tr>
      <w:bookmarkEnd w:id="15"/>
      <w:bookmarkEnd w:id="16"/>
      <w:bookmarkEnd w:id="17"/>
    </w:tbl>
    <w:p w14:paraId="2A7D555F" w14:textId="77777777" w:rsidR="00E66558" w:rsidRPr="002639C3" w:rsidRDefault="00E66558">
      <w:pPr>
        <w:rPr>
          <w:rFonts w:ascii="Arial" w:hAnsi="Arial" w:cs="Arial"/>
        </w:rPr>
      </w:pPr>
    </w:p>
    <w:sectPr w:rsidR="00E66558" w:rsidRPr="002639C3">
      <w:headerReference w:type="default" r:id="rId25"/>
      <w:footerReference w:type="default" r:id="rId2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5809A" w14:textId="77777777" w:rsidR="003879D3" w:rsidRDefault="003879D3">
      <w:r>
        <w:separator/>
      </w:r>
    </w:p>
  </w:endnote>
  <w:endnote w:type="continuationSeparator" w:id="0">
    <w:p w14:paraId="5D7CEC69" w14:textId="77777777" w:rsidR="003879D3" w:rsidRDefault="003879D3">
      <w:r>
        <w:continuationSeparator/>
      </w:r>
    </w:p>
  </w:endnote>
  <w:endnote w:type="continuationNotice" w:id="1">
    <w:p w14:paraId="69E40C9E" w14:textId="77777777" w:rsidR="003879D3" w:rsidRDefault="00387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F2328" w14:textId="77777777" w:rsidR="003879D3" w:rsidRDefault="003879D3">
      <w:r>
        <w:separator/>
      </w:r>
    </w:p>
  </w:footnote>
  <w:footnote w:type="continuationSeparator" w:id="0">
    <w:p w14:paraId="6BFDF9F0" w14:textId="77777777" w:rsidR="003879D3" w:rsidRDefault="003879D3">
      <w:r>
        <w:continuationSeparator/>
      </w:r>
    </w:p>
  </w:footnote>
  <w:footnote w:type="continuationNotice" w:id="1">
    <w:p w14:paraId="52A4CBE2" w14:textId="77777777" w:rsidR="003879D3" w:rsidRDefault="003879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354"/>
    <w:multiLevelType w:val="multilevel"/>
    <w:tmpl w:val="7E80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66C71"/>
    <w:multiLevelType w:val="multilevel"/>
    <w:tmpl w:val="F0EE78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F0EE0"/>
    <w:multiLevelType w:val="multilevel"/>
    <w:tmpl w:val="8F90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5"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7AF104A"/>
    <w:multiLevelType w:val="multilevel"/>
    <w:tmpl w:val="4334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3450E"/>
    <w:multiLevelType w:val="hybridMultilevel"/>
    <w:tmpl w:val="DE74A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8344FD5"/>
    <w:multiLevelType w:val="multilevel"/>
    <w:tmpl w:val="C098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9B1DDB"/>
    <w:multiLevelType w:val="hybridMultilevel"/>
    <w:tmpl w:val="0352A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091252"/>
    <w:multiLevelType w:val="multilevel"/>
    <w:tmpl w:val="FDAE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472DDD"/>
    <w:multiLevelType w:val="multilevel"/>
    <w:tmpl w:val="6EC6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0393505"/>
    <w:multiLevelType w:val="multilevel"/>
    <w:tmpl w:val="882C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754431"/>
    <w:multiLevelType w:val="multilevel"/>
    <w:tmpl w:val="AF5E1D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5332F3"/>
    <w:multiLevelType w:val="hybridMultilevel"/>
    <w:tmpl w:val="88F4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6AAF0033"/>
    <w:multiLevelType w:val="multilevel"/>
    <w:tmpl w:val="9F28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7" w15:restartNumberingAfterBreak="0">
    <w:nsid w:val="6C8200BB"/>
    <w:multiLevelType w:val="multilevel"/>
    <w:tmpl w:val="521E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7D27909"/>
    <w:multiLevelType w:val="multilevel"/>
    <w:tmpl w:val="34A8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711259">
    <w:abstractNumId w:val="8"/>
  </w:num>
  <w:num w:numId="2" w16cid:durableId="1628730595">
    <w:abstractNumId w:val="6"/>
  </w:num>
  <w:num w:numId="3" w16cid:durableId="497188144">
    <w:abstractNumId w:val="9"/>
  </w:num>
  <w:num w:numId="4" w16cid:durableId="1138914232">
    <w:abstractNumId w:val="12"/>
  </w:num>
  <w:num w:numId="5" w16cid:durableId="857932188">
    <w:abstractNumId w:val="3"/>
  </w:num>
  <w:num w:numId="6" w16cid:durableId="798501009">
    <w:abstractNumId w:val="15"/>
  </w:num>
  <w:num w:numId="7" w16cid:durableId="1210847263">
    <w:abstractNumId w:val="24"/>
  </w:num>
  <w:num w:numId="8" w16cid:durableId="982348153">
    <w:abstractNumId w:val="30"/>
  </w:num>
  <w:num w:numId="9" w16cid:durableId="1529290868">
    <w:abstractNumId w:val="28"/>
  </w:num>
  <w:num w:numId="10" w16cid:durableId="1171066271">
    <w:abstractNumId w:val="26"/>
  </w:num>
  <w:num w:numId="11" w16cid:durableId="1453552857">
    <w:abstractNumId w:val="7"/>
  </w:num>
  <w:num w:numId="12" w16cid:durableId="1812097430">
    <w:abstractNumId w:val="29"/>
  </w:num>
  <w:num w:numId="13" w16cid:durableId="42288650">
    <w:abstractNumId w:val="20"/>
  </w:num>
  <w:num w:numId="14" w16cid:durableId="1721712531">
    <w:abstractNumId w:val="16"/>
  </w:num>
  <w:num w:numId="15" w16cid:durableId="1235432793">
    <w:abstractNumId w:val="5"/>
  </w:num>
  <w:num w:numId="16" w16cid:durableId="884678859">
    <w:abstractNumId w:val="4"/>
  </w:num>
  <w:num w:numId="17" w16cid:durableId="826165421">
    <w:abstractNumId w:val="17"/>
  </w:num>
  <w:num w:numId="18" w16cid:durableId="543644185">
    <w:abstractNumId w:val="25"/>
  </w:num>
  <w:num w:numId="19" w16cid:durableId="1867866016">
    <w:abstractNumId w:val="2"/>
  </w:num>
  <w:num w:numId="20" w16cid:durableId="1466704526">
    <w:abstractNumId w:val="18"/>
  </w:num>
  <w:num w:numId="21" w16cid:durableId="178276603">
    <w:abstractNumId w:val="31"/>
  </w:num>
  <w:num w:numId="22" w16cid:durableId="654602180">
    <w:abstractNumId w:val="10"/>
  </w:num>
  <w:num w:numId="23" w16cid:durableId="1164321778">
    <w:abstractNumId w:val="21"/>
  </w:num>
  <w:num w:numId="24" w16cid:durableId="869999244">
    <w:abstractNumId w:val="1"/>
  </w:num>
  <w:num w:numId="25" w16cid:durableId="1722514010">
    <w:abstractNumId w:val="11"/>
  </w:num>
  <w:num w:numId="26" w16cid:durableId="783888646">
    <w:abstractNumId w:val="19"/>
  </w:num>
  <w:num w:numId="27" w16cid:durableId="2068338528">
    <w:abstractNumId w:val="22"/>
  </w:num>
  <w:num w:numId="28" w16cid:durableId="737247054">
    <w:abstractNumId w:val="13"/>
  </w:num>
  <w:num w:numId="29" w16cid:durableId="1100837144">
    <w:abstractNumId w:val="27"/>
  </w:num>
  <w:num w:numId="30" w16cid:durableId="562641424">
    <w:abstractNumId w:val="14"/>
  </w:num>
  <w:num w:numId="31" w16cid:durableId="1019746180">
    <w:abstractNumId w:val="23"/>
  </w:num>
  <w:num w:numId="32" w16cid:durableId="212750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6C30"/>
    <w:rsid w:val="00007067"/>
    <w:rsid w:val="00023729"/>
    <w:rsid w:val="000243B4"/>
    <w:rsid w:val="0002530E"/>
    <w:rsid w:val="0002710D"/>
    <w:rsid w:val="00031EA0"/>
    <w:rsid w:val="00034DB3"/>
    <w:rsid w:val="00036678"/>
    <w:rsid w:val="000452EB"/>
    <w:rsid w:val="00045603"/>
    <w:rsid w:val="000463AE"/>
    <w:rsid w:val="00050035"/>
    <w:rsid w:val="0005003D"/>
    <w:rsid w:val="000507A3"/>
    <w:rsid w:val="00056572"/>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46AE"/>
    <w:rsid w:val="000E6DF0"/>
    <w:rsid w:val="000F79F0"/>
    <w:rsid w:val="001012B8"/>
    <w:rsid w:val="001037CB"/>
    <w:rsid w:val="0010629E"/>
    <w:rsid w:val="00110379"/>
    <w:rsid w:val="00114288"/>
    <w:rsid w:val="00115538"/>
    <w:rsid w:val="00116FA8"/>
    <w:rsid w:val="00120AB1"/>
    <w:rsid w:val="00121839"/>
    <w:rsid w:val="00123A7F"/>
    <w:rsid w:val="001278D0"/>
    <w:rsid w:val="00127F72"/>
    <w:rsid w:val="00140646"/>
    <w:rsid w:val="00141706"/>
    <w:rsid w:val="0014409B"/>
    <w:rsid w:val="00145208"/>
    <w:rsid w:val="00147A4B"/>
    <w:rsid w:val="00152554"/>
    <w:rsid w:val="00155944"/>
    <w:rsid w:val="001559D7"/>
    <w:rsid w:val="00162193"/>
    <w:rsid w:val="0016523C"/>
    <w:rsid w:val="0016635F"/>
    <w:rsid w:val="001671ED"/>
    <w:rsid w:val="00170714"/>
    <w:rsid w:val="00171D79"/>
    <w:rsid w:val="0017264D"/>
    <w:rsid w:val="001727FA"/>
    <w:rsid w:val="00172B0F"/>
    <w:rsid w:val="00173D4C"/>
    <w:rsid w:val="001759B6"/>
    <w:rsid w:val="001761E3"/>
    <w:rsid w:val="00181A7E"/>
    <w:rsid w:val="0018281F"/>
    <w:rsid w:val="00182FD8"/>
    <w:rsid w:val="00183218"/>
    <w:rsid w:val="00184079"/>
    <w:rsid w:val="00185988"/>
    <w:rsid w:val="00186666"/>
    <w:rsid w:val="001873B6"/>
    <w:rsid w:val="00187C35"/>
    <w:rsid w:val="001901E6"/>
    <w:rsid w:val="00191305"/>
    <w:rsid w:val="0019153E"/>
    <w:rsid w:val="001948FB"/>
    <w:rsid w:val="00195B55"/>
    <w:rsid w:val="001A0247"/>
    <w:rsid w:val="001A2FE8"/>
    <w:rsid w:val="001A33AC"/>
    <w:rsid w:val="001B0237"/>
    <w:rsid w:val="001B0EA3"/>
    <w:rsid w:val="001C1C51"/>
    <w:rsid w:val="001D4FC9"/>
    <w:rsid w:val="001E0ECA"/>
    <w:rsid w:val="001E206F"/>
    <w:rsid w:val="001E5750"/>
    <w:rsid w:val="001E66BA"/>
    <w:rsid w:val="001E7739"/>
    <w:rsid w:val="001F2C92"/>
    <w:rsid w:val="001F3DB4"/>
    <w:rsid w:val="001F7564"/>
    <w:rsid w:val="00203DB9"/>
    <w:rsid w:val="00204F40"/>
    <w:rsid w:val="00205DEF"/>
    <w:rsid w:val="002112C3"/>
    <w:rsid w:val="00212896"/>
    <w:rsid w:val="002131E5"/>
    <w:rsid w:val="00216C8A"/>
    <w:rsid w:val="00226317"/>
    <w:rsid w:val="00231539"/>
    <w:rsid w:val="002338D6"/>
    <w:rsid w:val="00237EB5"/>
    <w:rsid w:val="00242093"/>
    <w:rsid w:val="00242F81"/>
    <w:rsid w:val="00243F22"/>
    <w:rsid w:val="002523E3"/>
    <w:rsid w:val="00252AD6"/>
    <w:rsid w:val="002542CE"/>
    <w:rsid w:val="00257A4E"/>
    <w:rsid w:val="002639C3"/>
    <w:rsid w:val="00266FA5"/>
    <w:rsid w:val="00276FBA"/>
    <w:rsid w:val="00277665"/>
    <w:rsid w:val="002837AE"/>
    <w:rsid w:val="00287FA8"/>
    <w:rsid w:val="002920F4"/>
    <w:rsid w:val="002940F3"/>
    <w:rsid w:val="00295842"/>
    <w:rsid w:val="002A7954"/>
    <w:rsid w:val="002A7B65"/>
    <w:rsid w:val="002B3574"/>
    <w:rsid w:val="002B6B74"/>
    <w:rsid w:val="002C6AE7"/>
    <w:rsid w:val="002D2D4B"/>
    <w:rsid w:val="002D3805"/>
    <w:rsid w:val="002D38A5"/>
    <w:rsid w:val="002E66AE"/>
    <w:rsid w:val="002E7763"/>
    <w:rsid w:val="002F4C6F"/>
    <w:rsid w:val="002F5011"/>
    <w:rsid w:val="002F5842"/>
    <w:rsid w:val="002F7847"/>
    <w:rsid w:val="00306CB7"/>
    <w:rsid w:val="00307ABF"/>
    <w:rsid w:val="003111F5"/>
    <w:rsid w:val="00317664"/>
    <w:rsid w:val="00332353"/>
    <w:rsid w:val="00336200"/>
    <w:rsid w:val="00337418"/>
    <w:rsid w:val="00351D83"/>
    <w:rsid w:val="00352197"/>
    <w:rsid w:val="00353E46"/>
    <w:rsid w:val="00355775"/>
    <w:rsid w:val="003574A2"/>
    <w:rsid w:val="003576C4"/>
    <w:rsid w:val="0036277A"/>
    <w:rsid w:val="00366AB0"/>
    <w:rsid w:val="003700E8"/>
    <w:rsid w:val="0037437C"/>
    <w:rsid w:val="00381127"/>
    <w:rsid w:val="0038146B"/>
    <w:rsid w:val="0038340F"/>
    <w:rsid w:val="00384457"/>
    <w:rsid w:val="00384D37"/>
    <w:rsid w:val="00384F24"/>
    <w:rsid w:val="003879D3"/>
    <w:rsid w:val="003A32B2"/>
    <w:rsid w:val="003A47DD"/>
    <w:rsid w:val="003A5F67"/>
    <w:rsid w:val="003A634F"/>
    <w:rsid w:val="003B14C1"/>
    <w:rsid w:val="003B2884"/>
    <w:rsid w:val="003B3202"/>
    <w:rsid w:val="003B588A"/>
    <w:rsid w:val="003B621D"/>
    <w:rsid w:val="003C4388"/>
    <w:rsid w:val="003C4C27"/>
    <w:rsid w:val="003C6178"/>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3801"/>
    <w:rsid w:val="00424ED7"/>
    <w:rsid w:val="00425258"/>
    <w:rsid w:val="00426217"/>
    <w:rsid w:val="00430D3F"/>
    <w:rsid w:val="00431A80"/>
    <w:rsid w:val="00433641"/>
    <w:rsid w:val="00435A89"/>
    <w:rsid w:val="00441DEE"/>
    <w:rsid w:val="00446ABB"/>
    <w:rsid w:val="00452267"/>
    <w:rsid w:val="00453307"/>
    <w:rsid w:val="00454EE1"/>
    <w:rsid w:val="004557E0"/>
    <w:rsid w:val="00455A02"/>
    <w:rsid w:val="00457E36"/>
    <w:rsid w:val="00460BD3"/>
    <w:rsid w:val="00461661"/>
    <w:rsid w:val="00462F8F"/>
    <w:rsid w:val="004708F2"/>
    <w:rsid w:val="004724DE"/>
    <w:rsid w:val="004770FE"/>
    <w:rsid w:val="0048157F"/>
    <w:rsid w:val="00481D56"/>
    <w:rsid w:val="0048327B"/>
    <w:rsid w:val="00490408"/>
    <w:rsid w:val="00495DA3"/>
    <w:rsid w:val="004A4C45"/>
    <w:rsid w:val="004A55C4"/>
    <w:rsid w:val="004B0485"/>
    <w:rsid w:val="004B0ED7"/>
    <w:rsid w:val="004B1F58"/>
    <w:rsid w:val="004B428E"/>
    <w:rsid w:val="004B4D0A"/>
    <w:rsid w:val="004B4D37"/>
    <w:rsid w:val="004B6C08"/>
    <w:rsid w:val="004C35F6"/>
    <w:rsid w:val="004C42F0"/>
    <w:rsid w:val="004C5B8E"/>
    <w:rsid w:val="004D50C8"/>
    <w:rsid w:val="004D6B72"/>
    <w:rsid w:val="004E1D73"/>
    <w:rsid w:val="004E5450"/>
    <w:rsid w:val="004E57C3"/>
    <w:rsid w:val="004E72DD"/>
    <w:rsid w:val="004E78E5"/>
    <w:rsid w:val="004F22CD"/>
    <w:rsid w:val="005025FB"/>
    <w:rsid w:val="00503462"/>
    <w:rsid w:val="00506A7A"/>
    <w:rsid w:val="0051286E"/>
    <w:rsid w:val="00516021"/>
    <w:rsid w:val="00516457"/>
    <w:rsid w:val="00516641"/>
    <w:rsid w:val="0051729F"/>
    <w:rsid w:val="005201C6"/>
    <w:rsid w:val="00520A0C"/>
    <w:rsid w:val="00522AA8"/>
    <w:rsid w:val="00530E37"/>
    <w:rsid w:val="00532CED"/>
    <w:rsid w:val="00535946"/>
    <w:rsid w:val="005452CF"/>
    <w:rsid w:val="00545FDA"/>
    <w:rsid w:val="005464A1"/>
    <w:rsid w:val="00546F12"/>
    <w:rsid w:val="00550CAE"/>
    <w:rsid w:val="0055167E"/>
    <w:rsid w:val="0055339C"/>
    <w:rsid w:val="005542CC"/>
    <w:rsid w:val="00560424"/>
    <w:rsid w:val="00561CFB"/>
    <w:rsid w:val="00562B3C"/>
    <w:rsid w:val="005646FA"/>
    <w:rsid w:val="00564E40"/>
    <w:rsid w:val="005662DB"/>
    <w:rsid w:val="005702D2"/>
    <w:rsid w:val="00573E1D"/>
    <w:rsid w:val="00573FA8"/>
    <w:rsid w:val="005750E2"/>
    <w:rsid w:val="0058313F"/>
    <w:rsid w:val="00585859"/>
    <w:rsid w:val="00586FBC"/>
    <w:rsid w:val="005879C9"/>
    <w:rsid w:val="00594CAD"/>
    <w:rsid w:val="005A1D0B"/>
    <w:rsid w:val="005A2186"/>
    <w:rsid w:val="005A3C6B"/>
    <w:rsid w:val="005B0E7C"/>
    <w:rsid w:val="005B1EA5"/>
    <w:rsid w:val="005B3C94"/>
    <w:rsid w:val="005C0BBD"/>
    <w:rsid w:val="005C54A0"/>
    <w:rsid w:val="005D0D15"/>
    <w:rsid w:val="005D1F20"/>
    <w:rsid w:val="005D7176"/>
    <w:rsid w:val="005E18CB"/>
    <w:rsid w:val="005E1F24"/>
    <w:rsid w:val="005E3667"/>
    <w:rsid w:val="005E73F1"/>
    <w:rsid w:val="005F07EF"/>
    <w:rsid w:val="005F12BC"/>
    <w:rsid w:val="005F16B6"/>
    <w:rsid w:val="005F2600"/>
    <w:rsid w:val="005F5224"/>
    <w:rsid w:val="005F7AA1"/>
    <w:rsid w:val="00600B2E"/>
    <w:rsid w:val="00601122"/>
    <w:rsid w:val="006043D4"/>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76D60"/>
    <w:rsid w:val="00681416"/>
    <w:rsid w:val="006943AD"/>
    <w:rsid w:val="006A06F5"/>
    <w:rsid w:val="006A0ED2"/>
    <w:rsid w:val="006A6D95"/>
    <w:rsid w:val="006B0A73"/>
    <w:rsid w:val="006B5A6B"/>
    <w:rsid w:val="006C0F82"/>
    <w:rsid w:val="006C25E8"/>
    <w:rsid w:val="006C332E"/>
    <w:rsid w:val="006C5901"/>
    <w:rsid w:val="006D00F1"/>
    <w:rsid w:val="006D0B7E"/>
    <w:rsid w:val="006D377A"/>
    <w:rsid w:val="006D4222"/>
    <w:rsid w:val="006D6372"/>
    <w:rsid w:val="006D6800"/>
    <w:rsid w:val="006D68C4"/>
    <w:rsid w:val="006D6E5C"/>
    <w:rsid w:val="006D789C"/>
    <w:rsid w:val="006E02AF"/>
    <w:rsid w:val="006E0786"/>
    <w:rsid w:val="006E46A0"/>
    <w:rsid w:val="006E5BCE"/>
    <w:rsid w:val="006E6B4A"/>
    <w:rsid w:val="006E7449"/>
    <w:rsid w:val="006E7FB1"/>
    <w:rsid w:val="006F2604"/>
    <w:rsid w:val="006F5319"/>
    <w:rsid w:val="006F55FD"/>
    <w:rsid w:val="006F5D21"/>
    <w:rsid w:val="007010CE"/>
    <w:rsid w:val="0070175D"/>
    <w:rsid w:val="007061DA"/>
    <w:rsid w:val="007109F6"/>
    <w:rsid w:val="00711BE3"/>
    <w:rsid w:val="00721B51"/>
    <w:rsid w:val="00722CB3"/>
    <w:rsid w:val="0072384E"/>
    <w:rsid w:val="00724594"/>
    <w:rsid w:val="00724FA7"/>
    <w:rsid w:val="00725415"/>
    <w:rsid w:val="007262CC"/>
    <w:rsid w:val="00727505"/>
    <w:rsid w:val="00731581"/>
    <w:rsid w:val="0073481D"/>
    <w:rsid w:val="00741B9E"/>
    <w:rsid w:val="00743DAC"/>
    <w:rsid w:val="007455B3"/>
    <w:rsid w:val="007469EE"/>
    <w:rsid w:val="007502CD"/>
    <w:rsid w:val="00752AE7"/>
    <w:rsid w:val="00752D3B"/>
    <w:rsid w:val="0075337B"/>
    <w:rsid w:val="00755CD4"/>
    <w:rsid w:val="00757F96"/>
    <w:rsid w:val="007610B5"/>
    <w:rsid w:val="007623CB"/>
    <w:rsid w:val="00762652"/>
    <w:rsid w:val="00763BEF"/>
    <w:rsid w:val="00764551"/>
    <w:rsid w:val="0076556F"/>
    <w:rsid w:val="007677B8"/>
    <w:rsid w:val="00770C7D"/>
    <w:rsid w:val="00772F51"/>
    <w:rsid w:val="00775AEC"/>
    <w:rsid w:val="00781713"/>
    <w:rsid w:val="00783FD4"/>
    <w:rsid w:val="00785285"/>
    <w:rsid w:val="0078529D"/>
    <w:rsid w:val="00785E77"/>
    <w:rsid w:val="0078720B"/>
    <w:rsid w:val="00787DC1"/>
    <w:rsid w:val="00794070"/>
    <w:rsid w:val="007A5119"/>
    <w:rsid w:val="007A5919"/>
    <w:rsid w:val="007A63CA"/>
    <w:rsid w:val="007A713B"/>
    <w:rsid w:val="007A7DA0"/>
    <w:rsid w:val="007B10A4"/>
    <w:rsid w:val="007B1826"/>
    <w:rsid w:val="007B190D"/>
    <w:rsid w:val="007B64E5"/>
    <w:rsid w:val="007C2F04"/>
    <w:rsid w:val="007D01C4"/>
    <w:rsid w:val="007E2214"/>
    <w:rsid w:val="007E42D5"/>
    <w:rsid w:val="007F06E5"/>
    <w:rsid w:val="007F5B8B"/>
    <w:rsid w:val="00805BC0"/>
    <w:rsid w:val="00807586"/>
    <w:rsid w:val="00814FB9"/>
    <w:rsid w:val="00817E9A"/>
    <w:rsid w:val="00820A09"/>
    <w:rsid w:val="00827786"/>
    <w:rsid w:val="00827BDA"/>
    <w:rsid w:val="00830D57"/>
    <w:rsid w:val="00831F00"/>
    <w:rsid w:val="00832261"/>
    <w:rsid w:val="00850CA0"/>
    <w:rsid w:val="00852A2F"/>
    <w:rsid w:val="008608EE"/>
    <w:rsid w:val="00860B07"/>
    <w:rsid w:val="008616F6"/>
    <w:rsid w:val="0086259C"/>
    <w:rsid w:val="008674ED"/>
    <w:rsid w:val="0087074C"/>
    <w:rsid w:val="00874913"/>
    <w:rsid w:val="00883F24"/>
    <w:rsid w:val="008954A1"/>
    <w:rsid w:val="00897E1F"/>
    <w:rsid w:val="008A3E8E"/>
    <w:rsid w:val="008A6947"/>
    <w:rsid w:val="008B0723"/>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202"/>
    <w:rsid w:val="00901E60"/>
    <w:rsid w:val="00904A66"/>
    <w:rsid w:val="00905029"/>
    <w:rsid w:val="009135DD"/>
    <w:rsid w:val="00921A3A"/>
    <w:rsid w:val="0092287F"/>
    <w:rsid w:val="0092495B"/>
    <w:rsid w:val="0092660E"/>
    <w:rsid w:val="00936519"/>
    <w:rsid w:val="009413AA"/>
    <w:rsid w:val="00941DA3"/>
    <w:rsid w:val="00942C0C"/>
    <w:rsid w:val="009469C2"/>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975D3"/>
    <w:rsid w:val="009A0D56"/>
    <w:rsid w:val="009A1DC2"/>
    <w:rsid w:val="009A5EEA"/>
    <w:rsid w:val="009A7C70"/>
    <w:rsid w:val="009B0906"/>
    <w:rsid w:val="009B38F2"/>
    <w:rsid w:val="009B3DA6"/>
    <w:rsid w:val="009B7433"/>
    <w:rsid w:val="009C0914"/>
    <w:rsid w:val="009C27E5"/>
    <w:rsid w:val="009C303B"/>
    <w:rsid w:val="009D24A1"/>
    <w:rsid w:val="009D3891"/>
    <w:rsid w:val="009D6544"/>
    <w:rsid w:val="009D6F70"/>
    <w:rsid w:val="009D71E8"/>
    <w:rsid w:val="009E0CF5"/>
    <w:rsid w:val="009E104B"/>
    <w:rsid w:val="009E7DE4"/>
    <w:rsid w:val="009F0CDC"/>
    <w:rsid w:val="009F3BBD"/>
    <w:rsid w:val="009F4537"/>
    <w:rsid w:val="009F778E"/>
    <w:rsid w:val="00A022AB"/>
    <w:rsid w:val="00A063DD"/>
    <w:rsid w:val="00A112B5"/>
    <w:rsid w:val="00A14EEA"/>
    <w:rsid w:val="00A3008A"/>
    <w:rsid w:val="00A33636"/>
    <w:rsid w:val="00A44FBB"/>
    <w:rsid w:val="00A50104"/>
    <w:rsid w:val="00A522E0"/>
    <w:rsid w:val="00A52823"/>
    <w:rsid w:val="00A60E28"/>
    <w:rsid w:val="00A63579"/>
    <w:rsid w:val="00A63593"/>
    <w:rsid w:val="00A638AC"/>
    <w:rsid w:val="00A64475"/>
    <w:rsid w:val="00A727E5"/>
    <w:rsid w:val="00A748B5"/>
    <w:rsid w:val="00A7797A"/>
    <w:rsid w:val="00A805C1"/>
    <w:rsid w:val="00A80A32"/>
    <w:rsid w:val="00A80FFA"/>
    <w:rsid w:val="00A81948"/>
    <w:rsid w:val="00A82A98"/>
    <w:rsid w:val="00A82D16"/>
    <w:rsid w:val="00A852F2"/>
    <w:rsid w:val="00A8712A"/>
    <w:rsid w:val="00A929BD"/>
    <w:rsid w:val="00A95F75"/>
    <w:rsid w:val="00A968DA"/>
    <w:rsid w:val="00A96B83"/>
    <w:rsid w:val="00AA355B"/>
    <w:rsid w:val="00AA42E5"/>
    <w:rsid w:val="00AA69CF"/>
    <w:rsid w:val="00AB05D6"/>
    <w:rsid w:val="00AB24FA"/>
    <w:rsid w:val="00AB5161"/>
    <w:rsid w:val="00AC5BA3"/>
    <w:rsid w:val="00AD7B5A"/>
    <w:rsid w:val="00AE229F"/>
    <w:rsid w:val="00AE7B77"/>
    <w:rsid w:val="00AF0618"/>
    <w:rsid w:val="00AF5E20"/>
    <w:rsid w:val="00AF699E"/>
    <w:rsid w:val="00B002FA"/>
    <w:rsid w:val="00B00327"/>
    <w:rsid w:val="00B024B3"/>
    <w:rsid w:val="00B03817"/>
    <w:rsid w:val="00B04569"/>
    <w:rsid w:val="00B11DE8"/>
    <w:rsid w:val="00B179ED"/>
    <w:rsid w:val="00B20E18"/>
    <w:rsid w:val="00B3182A"/>
    <w:rsid w:val="00B32FE9"/>
    <w:rsid w:val="00B331E1"/>
    <w:rsid w:val="00B4532A"/>
    <w:rsid w:val="00B47C66"/>
    <w:rsid w:val="00B47E29"/>
    <w:rsid w:val="00B533CA"/>
    <w:rsid w:val="00B572C4"/>
    <w:rsid w:val="00B60858"/>
    <w:rsid w:val="00B60D69"/>
    <w:rsid w:val="00B61E7C"/>
    <w:rsid w:val="00B6234E"/>
    <w:rsid w:val="00B70914"/>
    <w:rsid w:val="00B74D4E"/>
    <w:rsid w:val="00B80219"/>
    <w:rsid w:val="00B87184"/>
    <w:rsid w:val="00B91453"/>
    <w:rsid w:val="00BA19A5"/>
    <w:rsid w:val="00BA4DA9"/>
    <w:rsid w:val="00BB1507"/>
    <w:rsid w:val="00BB2907"/>
    <w:rsid w:val="00BB510C"/>
    <w:rsid w:val="00BB6902"/>
    <w:rsid w:val="00BC078B"/>
    <w:rsid w:val="00BC3A7D"/>
    <w:rsid w:val="00BC67F6"/>
    <w:rsid w:val="00BD1B30"/>
    <w:rsid w:val="00BD2004"/>
    <w:rsid w:val="00BD4B12"/>
    <w:rsid w:val="00BD596F"/>
    <w:rsid w:val="00BD700D"/>
    <w:rsid w:val="00BE2F92"/>
    <w:rsid w:val="00BE44AC"/>
    <w:rsid w:val="00BE5F7E"/>
    <w:rsid w:val="00BF0D5F"/>
    <w:rsid w:val="00BF2CA7"/>
    <w:rsid w:val="00BF2E3E"/>
    <w:rsid w:val="00BF30FC"/>
    <w:rsid w:val="00BF3FED"/>
    <w:rsid w:val="00BF59B3"/>
    <w:rsid w:val="00BF6F95"/>
    <w:rsid w:val="00C10B31"/>
    <w:rsid w:val="00C10BCF"/>
    <w:rsid w:val="00C11EB4"/>
    <w:rsid w:val="00C12746"/>
    <w:rsid w:val="00C131F2"/>
    <w:rsid w:val="00C23C11"/>
    <w:rsid w:val="00C2441E"/>
    <w:rsid w:val="00C25827"/>
    <w:rsid w:val="00C31636"/>
    <w:rsid w:val="00C31BB8"/>
    <w:rsid w:val="00C373EA"/>
    <w:rsid w:val="00C43CA3"/>
    <w:rsid w:val="00C43D9D"/>
    <w:rsid w:val="00C43EA4"/>
    <w:rsid w:val="00C46841"/>
    <w:rsid w:val="00C50040"/>
    <w:rsid w:val="00C51775"/>
    <w:rsid w:val="00C52DFF"/>
    <w:rsid w:val="00C567FD"/>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366C"/>
    <w:rsid w:val="00CB55D1"/>
    <w:rsid w:val="00CB5B17"/>
    <w:rsid w:val="00CB6AA0"/>
    <w:rsid w:val="00CC4443"/>
    <w:rsid w:val="00CC5CAF"/>
    <w:rsid w:val="00CE54AF"/>
    <w:rsid w:val="00CE7E1B"/>
    <w:rsid w:val="00CF07B6"/>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23CA"/>
    <w:rsid w:val="00D43A15"/>
    <w:rsid w:val="00D4463C"/>
    <w:rsid w:val="00D46182"/>
    <w:rsid w:val="00D46C7D"/>
    <w:rsid w:val="00D501EE"/>
    <w:rsid w:val="00D517DC"/>
    <w:rsid w:val="00D5360D"/>
    <w:rsid w:val="00D54835"/>
    <w:rsid w:val="00D5590D"/>
    <w:rsid w:val="00D602CC"/>
    <w:rsid w:val="00D60CBE"/>
    <w:rsid w:val="00D618E4"/>
    <w:rsid w:val="00D61DA5"/>
    <w:rsid w:val="00D61F48"/>
    <w:rsid w:val="00D642A3"/>
    <w:rsid w:val="00D70C0F"/>
    <w:rsid w:val="00D71B8A"/>
    <w:rsid w:val="00D72C08"/>
    <w:rsid w:val="00D75247"/>
    <w:rsid w:val="00D81325"/>
    <w:rsid w:val="00D868C3"/>
    <w:rsid w:val="00D875ED"/>
    <w:rsid w:val="00D877D0"/>
    <w:rsid w:val="00D90013"/>
    <w:rsid w:val="00D91B9C"/>
    <w:rsid w:val="00D92C1B"/>
    <w:rsid w:val="00D94CC7"/>
    <w:rsid w:val="00D97901"/>
    <w:rsid w:val="00DA1AF4"/>
    <w:rsid w:val="00DB0C60"/>
    <w:rsid w:val="00DB69B0"/>
    <w:rsid w:val="00DB7E4E"/>
    <w:rsid w:val="00DC3C38"/>
    <w:rsid w:val="00DC641A"/>
    <w:rsid w:val="00DD21A1"/>
    <w:rsid w:val="00DD68FB"/>
    <w:rsid w:val="00DD6B7D"/>
    <w:rsid w:val="00DD6E14"/>
    <w:rsid w:val="00DE15AC"/>
    <w:rsid w:val="00DE6800"/>
    <w:rsid w:val="00DF2015"/>
    <w:rsid w:val="00DF7707"/>
    <w:rsid w:val="00E061EC"/>
    <w:rsid w:val="00E0696B"/>
    <w:rsid w:val="00E10E81"/>
    <w:rsid w:val="00E13E51"/>
    <w:rsid w:val="00E21F56"/>
    <w:rsid w:val="00E3014F"/>
    <w:rsid w:val="00E4286E"/>
    <w:rsid w:val="00E43EAD"/>
    <w:rsid w:val="00E62DCB"/>
    <w:rsid w:val="00E651DD"/>
    <w:rsid w:val="00E66558"/>
    <w:rsid w:val="00E70D81"/>
    <w:rsid w:val="00E726A6"/>
    <w:rsid w:val="00E728A8"/>
    <w:rsid w:val="00E73418"/>
    <w:rsid w:val="00E8109E"/>
    <w:rsid w:val="00E85C23"/>
    <w:rsid w:val="00E86F05"/>
    <w:rsid w:val="00EA3A2A"/>
    <w:rsid w:val="00EA6B46"/>
    <w:rsid w:val="00EB0AA9"/>
    <w:rsid w:val="00EB0F37"/>
    <w:rsid w:val="00EB1DC3"/>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04FE"/>
    <w:rsid w:val="00F12A12"/>
    <w:rsid w:val="00F15753"/>
    <w:rsid w:val="00F21F92"/>
    <w:rsid w:val="00F24A7E"/>
    <w:rsid w:val="00F32ABA"/>
    <w:rsid w:val="00F33DC0"/>
    <w:rsid w:val="00F33F28"/>
    <w:rsid w:val="00F35A40"/>
    <w:rsid w:val="00F35FDE"/>
    <w:rsid w:val="00F40DE1"/>
    <w:rsid w:val="00F4142A"/>
    <w:rsid w:val="00F47178"/>
    <w:rsid w:val="00F53637"/>
    <w:rsid w:val="00F54FCB"/>
    <w:rsid w:val="00F62587"/>
    <w:rsid w:val="00F631A6"/>
    <w:rsid w:val="00F63E9E"/>
    <w:rsid w:val="00F63FEA"/>
    <w:rsid w:val="00F66AA7"/>
    <w:rsid w:val="00F75603"/>
    <w:rsid w:val="00F76843"/>
    <w:rsid w:val="00F776AF"/>
    <w:rsid w:val="00F776E1"/>
    <w:rsid w:val="00F77E8D"/>
    <w:rsid w:val="00F87CB4"/>
    <w:rsid w:val="00F925EB"/>
    <w:rsid w:val="00F97033"/>
    <w:rsid w:val="00FA6DD0"/>
    <w:rsid w:val="00FC28DF"/>
    <w:rsid w:val="00FC7412"/>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EAA81DE7-0FF7-4D17-8778-8D81C8A9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DC3"/>
    <w:pPr>
      <w:autoSpaceDN/>
    </w:pPr>
    <w:rPr>
      <w:rFonts w:ascii="Times New Roman" w:hAnsi="Times New Roman"/>
      <w:sz w:val="24"/>
      <w:szCs w:val="24"/>
    </w:rPr>
  </w:style>
  <w:style w:type="paragraph" w:styleId="Heading1">
    <w:name w:val="heading 1"/>
    <w:basedOn w:val="Normal"/>
    <w:next w:val="Normal"/>
    <w:uiPriority w:val="9"/>
    <w:qFormat/>
    <w:pPr>
      <w:pageBreakBefore/>
      <w:outlineLvl w:val="0"/>
    </w:pPr>
    <w:rPr>
      <w:b/>
      <w:color w:val="104F75"/>
      <w:sz w:val="36"/>
    </w:rPr>
  </w:style>
  <w:style w:type="paragraph" w:styleId="Heading2">
    <w:name w:val="heading 2"/>
    <w:basedOn w:val="Normal"/>
    <w:next w:val="Normal"/>
    <w:uiPriority w:val="9"/>
    <w:unhideWhenUsed/>
    <w:qFormat/>
    <w:pPr>
      <w:keepNext/>
      <w:spacing w:before="480"/>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textAlignment w:val="baseline"/>
    </w:pPr>
    <w:rPr>
      <w:rFonts w:cs="Arial"/>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textAlignment w:val="baseline"/>
    </w:pPr>
    <w:rPr>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ind w:left="288"/>
      <w:textAlignment w:val="baseline"/>
    </w:pPr>
    <w:rPr>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textAlignment w:val="baseline"/>
    </w:pPr>
    <w:rPr>
      <w:szCs w:val="20"/>
      <w:lang w:eastAsia="en-US"/>
    </w:rPr>
  </w:style>
  <w:style w:type="paragraph" w:customStyle="1" w:styleId="Heading">
    <w:name w:val="Heading"/>
    <w:basedOn w:val="Normal"/>
    <w:next w:val="Normal"/>
    <w:pPr>
      <w:keepNext/>
      <w:keepLines/>
      <w:widowControl w:val="0"/>
      <w:overflowPunct w:val="0"/>
      <w:autoSpaceDE w:val="0"/>
      <w:spacing w:before="240"/>
      <w:ind w:left="-720"/>
      <w:textAlignment w:val="baseline"/>
    </w:pPr>
    <w:rPr>
      <w:b/>
      <w:szCs w:val="20"/>
      <w:lang w:eastAsia="en-US"/>
    </w:rPr>
  </w:style>
  <w:style w:type="paragraph" w:customStyle="1" w:styleId="MinuteTop">
    <w:name w:val="Minute Top"/>
    <w:basedOn w:val="Normal"/>
    <w:pPr>
      <w:widowControl w:val="0"/>
      <w:tabs>
        <w:tab w:val="left" w:pos="4680"/>
        <w:tab w:val="left" w:pos="5587"/>
      </w:tabs>
      <w:overflowPunct w:val="0"/>
      <w:autoSpaceDE w:val="0"/>
      <w:textAlignment w:val="baseline"/>
    </w:pPr>
    <w:rPr>
      <w:szCs w:val="20"/>
      <w:lang w:eastAsia="en-US"/>
    </w:rPr>
  </w:style>
  <w:style w:type="paragraph" w:customStyle="1" w:styleId="Numbered">
    <w:name w:val="Numbered"/>
    <w:basedOn w:val="Normal"/>
    <w:pPr>
      <w:widowControl w:val="0"/>
      <w:overflowPunct w:val="0"/>
      <w:autoSpaceDE w:val="0"/>
      <w:textAlignment w:val="baseline"/>
    </w:pPr>
    <w:rPr>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jc w:val="center"/>
      <w:textAlignment w:val="baseline"/>
    </w:pPr>
    <w:rPr>
      <w:i/>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textAlignment w:val="baseline"/>
    </w:pPr>
    <w:rPr>
      <w:rFonts w:cs="Arial"/>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character" w:styleId="Strong">
    <w:name w:val="Strong"/>
    <w:basedOn w:val="DefaultParagraphFont"/>
    <w:uiPriority w:val="22"/>
    <w:qFormat/>
    <w:rsid w:val="00D423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79127055">
      <w:bodyDiv w:val="1"/>
      <w:marLeft w:val="0"/>
      <w:marRight w:val="0"/>
      <w:marTop w:val="0"/>
      <w:marBottom w:val="0"/>
      <w:divBdr>
        <w:top w:val="none" w:sz="0" w:space="0" w:color="auto"/>
        <w:left w:val="none" w:sz="0" w:space="0" w:color="auto"/>
        <w:bottom w:val="none" w:sz="0" w:space="0" w:color="auto"/>
        <w:right w:val="none" w:sz="0" w:space="0" w:color="auto"/>
      </w:divBdr>
    </w:div>
    <w:div w:id="187061153">
      <w:bodyDiv w:val="1"/>
      <w:marLeft w:val="0"/>
      <w:marRight w:val="0"/>
      <w:marTop w:val="0"/>
      <w:marBottom w:val="0"/>
      <w:divBdr>
        <w:top w:val="none" w:sz="0" w:space="0" w:color="auto"/>
        <w:left w:val="none" w:sz="0" w:space="0" w:color="auto"/>
        <w:bottom w:val="none" w:sz="0" w:space="0" w:color="auto"/>
        <w:right w:val="none" w:sz="0" w:space="0" w:color="auto"/>
      </w:divBdr>
    </w:div>
    <w:div w:id="290284300">
      <w:bodyDiv w:val="1"/>
      <w:marLeft w:val="0"/>
      <w:marRight w:val="0"/>
      <w:marTop w:val="0"/>
      <w:marBottom w:val="0"/>
      <w:divBdr>
        <w:top w:val="none" w:sz="0" w:space="0" w:color="auto"/>
        <w:left w:val="none" w:sz="0" w:space="0" w:color="auto"/>
        <w:bottom w:val="none" w:sz="0" w:space="0" w:color="auto"/>
        <w:right w:val="none" w:sz="0" w:space="0" w:color="auto"/>
      </w:divBdr>
    </w:div>
    <w:div w:id="348333746">
      <w:bodyDiv w:val="1"/>
      <w:marLeft w:val="0"/>
      <w:marRight w:val="0"/>
      <w:marTop w:val="0"/>
      <w:marBottom w:val="0"/>
      <w:divBdr>
        <w:top w:val="none" w:sz="0" w:space="0" w:color="auto"/>
        <w:left w:val="none" w:sz="0" w:space="0" w:color="auto"/>
        <w:bottom w:val="none" w:sz="0" w:space="0" w:color="auto"/>
        <w:right w:val="none" w:sz="0" w:space="0" w:color="auto"/>
      </w:divBdr>
    </w:div>
    <w:div w:id="359822710">
      <w:bodyDiv w:val="1"/>
      <w:marLeft w:val="0"/>
      <w:marRight w:val="0"/>
      <w:marTop w:val="0"/>
      <w:marBottom w:val="0"/>
      <w:divBdr>
        <w:top w:val="none" w:sz="0" w:space="0" w:color="auto"/>
        <w:left w:val="none" w:sz="0" w:space="0" w:color="auto"/>
        <w:bottom w:val="none" w:sz="0" w:space="0" w:color="auto"/>
        <w:right w:val="none" w:sz="0" w:space="0" w:color="auto"/>
      </w:divBdr>
    </w:div>
    <w:div w:id="454638853">
      <w:bodyDiv w:val="1"/>
      <w:marLeft w:val="0"/>
      <w:marRight w:val="0"/>
      <w:marTop w:val="0"/>
      <w:marBottom w:val="0"/>
      <w:divBdr>
        <w:top w:val="none" w:sz="0" w:space="0" w:color="auto"/>
        <w:left w:val="none" w:sz="0" w:space="0" w:color="auto"/>
        <w:bottom w:val="none" w:sz="0" w:space="0" w:color="auto"/>
        <w:right w:val="none" w:sz="0" w:space="0" w:color="auto"/>
      </w:divBdr>
    </w:div>
    <w:div w:id="457265191">
      <w:bodyDiv w:val="1"/>
      <w:marLeft w:val="0"/>
      <w:marRight w:val="0"/>
      <w:marTop w:val="0"/>
      <w:marBottom w:val="0"/>
      <w:divBdr>
        <w:top w:val="none" w:sz="0" w:space="0" w:color="auto"/>
        <w:left w:val="none" w:sz="0" w:space="0" w:color="auto"/>
        <w:bottom w:val="none" w:sz="0" w:space="0" w:color="auto"/>
        <w:right w:val="none" w:sz="0" w:space="0" w:color="auto"/>
      </w:divBdr>
    </w:div>
    <w:div w:id="669328891">
      <w:bodyDiv w:val="1"/>
      <w:marLeft w:val="0"/>
      <w:marRight w:val="0"/>
      <w:marTop w:val="0"/>
      <w:marBottom w:val="0"/>
      <w:divBdr>
        <w:top w:val="none" w:sz="0" w:space="0" w:color="auto"/>
        <w:left w:val="none" w:sz="0" w:space="0" w:color="auto"/>
        <w:bottom w:val="none" w:sz="0" w:space="0" w:color="auto"/>
        <w:right w:val="none" w:sz="0" w:space="0" w:color="auto"/>
      </w:divBdr>
    </w:div>
    <w:div w:id="913466376">
      <w:bodyDiv w:val="1"/>
      <w:marLeft w:val="0"/>
      <w:marRight w:val="0"/>
      <w:marTop w:val="0"/>
      <w:marBottom w:val="0"/>
      <w:divBdr>
        <w:top w:val="none" w:sz="0" w:space="0" w:color="auto"/>
        <w:left w:val="none" w:sz="0" w:space="0" w:color="auto"/>
        <w:bottom w:val="none" w:sz="0" w:space="0" w:color="auto"/>
        <w:right w:val="none" w:sz="0" w:space="0" w:color="auto"/>
      </w:divBdr>
    </w:div>
    <w:div w:id="944773897">
      <w:bodyDiv w:val="1"/>
      <w:marLeft w:val="0"/>
      <w:marRight w:val="0"/>
      <w:marTop w:val="0"/>
      <w:marBottom w:val="0"/>
      <w:divBdr>
        <w:top w:val="none" w:sz="0" w:space="0" w:color="auto"/>
        <w:left w:val="none" w:sz="0" w:space="0" w:color="auto"/>
        <w:bottom w:val="none" w:sz="0" w:space="0" w:color="auto"/>
        <w:right w:val="none" w:sz="0" w:space="0" w:color="auto"/>
      </w:divBdr>
    </w:div>
    <w:div w:id="1047215465">
      <w:bodyDiv w:val="1"/>
      <w:marLeft w:val="0"/>
      <w:marRight w:val="0"/>
      <w:marTop w:val="0"/>
      <w:marBottom w:val="0"/>
      <w:divBdr>
        <w:top w:val="none" w:sz="0" w:space="0" w:color="auto"/>
        <w:left w:val="none" w:sz="0" w:space="0" w:color="auto"/>
        <w:bottom w:val="none" w:sz="0" w:space="0" w:color="auto"/>
        <w:right w:val="none" w:sz="0" w:space="0" w:color="auto"/>
      </w:divBdr>
    </w:div>
    <w:div w:id="1162504330">
      <w:bodyDiv w:val="1"/>
      <w:marLeft w:val="0"/>
      <w:marRight w:val="0"/>
      <w:marTop w:val="0"/>
      <w:marBottom w:val="0"/>
      <w:divBdr>
        <w:top w:val="none" w:sz="0" w:space="0" w:color="auto"/>
        <w:left w:val="none" w:sz="0" w:space="0" w:color="auto"/>
        <w:bottom w:val="none" w:sz="0" w:space="0" w:color="auto"/>
        <w:right w:val="none" w:sz="0" w:space="0" w:color="auto"/>
      </w:divBdr>
    </w:div>
    <w:div w:id="1165438248">
      <w:bodyDiv w:val="1"/>
      <w:marLeft w:val="0"/>
      <w:marRight w:val="0"/>
      <w:marTop w:val="0"/>
      <w:marBottom w:val="0"/>
      <w:divBdr>
        <w:top w:val="none" w:sz="0" w:space="0" w:color="auto"/>
        <w:left w:val="none" w:sz="0" w:space="0" w:color="auto"/>
        <w:bottom w:val="none" w:sz="0" w:space="0" w:color="auto"/>
        <w:right w:val="none" w:sz="0" w:space="0" w:color="auto"/>
      </w:divBdr>
    </w:div>
    <w:div w:id="1184171324">
      <w:bodyDiv w:val="1"/>
      <w:marLeft w:val="0"/>
      <w:marRight w:val="0"/>
      <w:marTop w:val="0"/>
      <w:marBottom w:val="0"/>
      <w:divBdr>
        <w:top w:val="none" w:sz="0" w:space="0" w:color="auto"/>
        <w:left w:val="none" w:sz="0" w:space="0" w:color="auto"/>
        <w:bottom w:val="none" w:sz="0" w:space="0" w:color="auto"/>
        <w:right w:val="none" w:sz="0" w:space="0" w:color="auto"/>
      </w:divBdr>
    </w:div>
    <w:div w:id="1286472659">
      <w:bodyDiv w:val="1"/>
      <w:marLeft w:val="0"/>
      <w:marRight w:val="0"/>
      <w:marTop w:val="0"/>
      <w:marBottom w:val="0"/>
      <w:divBdr>
        <w:top w:val="none" w:sz="0" w:space="0" w:color="auto"/>
        <w:left w:val="none" w:sz="0" w:space="0" w:color="auto"/>
        <w:bottom w:val="none" w:sz="0" w:space="0" w:color="auto"/>
        <w:right w:val="none" w:sz="0" w:space="0" w:color="auto"/>
      </w:divBdr>
    </w:div>
    <w:div w:id="1305623850">
      <w:bodyDiv w:val="1"/>
      <w:marLeft w:val="0"/>
      <w:marRight w:val="0"/>
      <w:marTop w:val="0"/>
      <w:marBottom w:val="0"/>
      <w:divBdr>
        <w:top w:val="none" w:sz="0" w:space="0" w:color="auto"/>
        <w:left w:val="none" w:sz="0" w:space="0" w:color="auto"/>
        <w:bottom w:val="none" w:sz="0" w:space="0" w:color="auto"/>
        <w:right w:val="none" w:sz="0" w:space="0" w:color="auto"/>
      </w:divBdr>
    </w:div>
    <w:div w:id="1360620171">
      <w:bodyDiv w:val="1"/>
      <w:marLeft w:val="0"/>
      <w:marRight w:val="0"/>
      <w:marTop w:val="0"/>
      <w:marBottom w:val="0"/>
      <w:divBdr>
        <w:top w:val="none" w:sz="0" w:space="0" w:color="auto"/>
        <w:left w:val="none" w:sz="0" w:space="0" w:color="auto"/>
        <w:bottom w:val="none" w:sz="0" w:space="0" w:color="auto"/>
        <w:right w:val="none" w:sz="0" w:space="0" w:color="auto"/>
      </w:divBdr>
    </w:div>
    <w:div w:id="1413969880">
      <w:bodyDiv w:val="1"/>
      <w:marLeft w:val="0"/>
      <w:marRight w:val="0"/>
      <w:marTop w:val="0"/>
      <w:marBottom w:val="0"/>
      <w:divBdr>
        <w:top w:val="none" w:sz="0" w:space="0" w:color="auto"/>
        <w:left w:val="none" w:sz="0" w:space="0" w:color="auto"/>
        <w:bottom w:val="none" w:sz="0" w:space="0" w:color="auto"/>
        <w:right w:val="none" w:sz="0" w:space="0" w:color="auto"/>
      </w:divBdr>
    </w:div>
    <w:div w:id="1481845509">
      <w:bodyDiv w:val="1"/>
      <w:marLeft w:val="0"/>
      <w:marRight w:val="0"/>
      <w:marTop w:val="0"/>
      <w:marBottom w:val="0"/>
      <w:divBdr>
        <w:top w:val="none" w:sz="0" w:space="0" w:color="auto"/>
        <w:left w:val="none" w:sz="0" w:space="0" w:color="auto"/>
        <w:bottom w:val="none" w:sz="0" w:space="0" w:color="auto"/>
        <w:right w:val="none" w:sz="0" w:space="0" w:color="auto"/>
      </w:divBdr>
    </w:div>
    <w:div w:id="1493717478">
      <w:bodyDiv w:val="1"/>
      <w:marLeft w:val="0"/>
      <w:marRight w:val="0"/>
      <w:marTop w:val="0"/>
      <w:marBottom w:val="0"/>
      <w:divBdr>
        <w:top w:val="none" w:sz="0" w:space="0" w:color="auto"/>
        <w:left w:val="none" w:sz="0" w:space="0" w:color="auto"/>
        <w:bottom w:val="none" w:sz="0" w:space="0" w:color="auto"/>
        <w:right w:val="none" w:sz="0" w:space="0" w:color="auto"/>
      </w:divBdr>
    </w:div>
    <w:div w:id="1735154049">
      <w:bodyDiv w:val="1"/>
      <w:marLeft w:val="0"/>
      <w:marRight w:val="0"/>
      <w:marTop w:val="0"/>
      <w:marBottom w:val="0"/>
      <w:divBdr>
        <w:top w:val="none" w:sz="0" w:space="0" w:color="auto"/>
        <w:left w:val="none" w:sz="0" w:space="0" w:color="auto"/>
        <w:bottom w:val="none" w:sz="0" w:space="0" w:color="auto"/>
        <w:right w:val="none" w:sz="0" w:space="0" w:color="auto"/>
      </w:divBdr>
    </w:div>
    <w:div w:id="1748724553">
      <w:bodyDiv w:val="1"/>
      <w:marLeft w:val="0"/>
      <w:marRight w:val="0"/>
      <w:marTop w:val="0"/>
      <w:marBottom w:val="0"/>
      <w:divBdr>
        <w:top w:val="none" w:sz="0" w:space="0" w:color="auto"/>
        <w:left w:val="none" w:sz="0" w:space="0" w:color="auto"/>
        <w:bottom w:val="none" w:sz="0" w:space="0" w:color="auto"/>
        <w:right w:val="none" w:sz="0" w:space="0" w:color="auto"/>
      </w:divBdr>
    </w:div>
    <w:div w:id="2009364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feedback" TargetMode="External"/><Relationship Id="rId13" Type="http://schemas.openxmlformats.org/officeDocument/2006/relationships/hyperlink" Target="https://educationendowmentfoundation.org.uk/education-evidence/teaching-learning-toolkit/reducing-class-size" TargetMode="External"/><Relationship Id="rId18" Type="http://schemas.openxmlformats.org/officeDocument/2006/relationships/hyperlink" Target="https://educationendowmentfoundation.org.uk/education-evidence/teaching-learning-toolkit/parental-engagement"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educationendowmentfoundation.org.uk/education-evidence/teaching-learning-toolkit/social-and-emotional-learning" TargetMode="External"/><Relationship Id="rId7" Type="http://schemas.openxmlformats.org/officeDocument/2006/relationships/hyperlink" Target="https://educationendowmentfoundation.org.uk/education-evidence/teaching-learning-toolkit/mastery-learning" TargetMode="External"/><Relationship Id="rId12" Type="http://schemas.openxmlformats.org/officeDocument/2006/relationships/hyperlink" Target="https://educationendowmentfoundation.org.uk/education-evidence/teaching-learning-toolkit/small-group-tuition" TargetMode="External"/><Relationship Id="rId17" Type="http://schemas.openxmlformats.org/officeDocument/2006/relationships/hyperlink" Target="https://educationendowmentfoundation.org.uk/education-evidence/teaching-learning-toolkit/teaching-assistant-intervention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small-group-tuition" TargetMode="External"/><Relationship Id="rId20" Type="http://schemas.openxmlformats.org/officeDocument/2006/relationships/hyperlink" Target="https://educationendowmentfoundation.org.uk/education-evidence/teaching-learning-toolkit/individualised-instruc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oral-language-interventions" TargetMode="External"/><Relationship Id="rId24" Type="http://schemas.openxmlformats.org/officeDocument/2006/relationships/hyperlink" Target="https://educationendowmentfoundation.org.uk/education-evidence/teaching-learning-toolkit/social-and-emotional-learning"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individualised-instruction" TargetMode="External"/><Relationship Id="rId23" Type="http://schemas.openxmlformats.org/officeDocument/2006/relationships/hyperlink" Target="https://educationendowmentfoundation.org.uk/education-evidence/teaching-learning-toolkit/parental-engagement" TargetMode="External"/><Relationship Id="rId28" Type="http://schemas.openxmlformats.org/officeDocument/2006/relationships/theme" Target="theme/theme1.xml"/><Relationship Id="rId10" Type="http://schemas.openxmlformats.org/officeDocument/2006/relationships/hyperlink" Target="https://educationendowmentfoundation.org.uk/early-years/toolkit/communication-and-language-approaches" TargetMode="External"/><Relationship Id="rId19" Type="http://schemas.openxmlformats.org/officeDocument/2006/relationships/hyperlink" Target="https://educationendowmentfoundation.org.uk/education-evidence/teaching-learning-toolkit/social-and-emotional-learning"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phonics" TargetMode="External"/><Relationship Id="rId14" Type="http://schemas.openxmlformats.org/officeDocument/2006/relationships/hyperlink" Target="https://educationendowmentfoundation.org.uk/education-evidence/teaching-learning-toolkit/feedback" TargetMode="External"/><Relationship Id="rId22" Type="http://schemas.openxmlformats.org/officeDocument/2006/relationships/hyperlink" Target="https://educationendowmentfoundation.org.uk/education-evidence/teaching-learning-toolkit/behaviour-intervention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2709</Words>
  <Characters>15445</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Hannah McNamara</cp:lastModifiedBy>
  <cp:revision>58</cp:revision>
  <cp:lastPrinted>2014-09-18T13:26:00Z</cp:lastPrinted>
  <dcterms:created xsi:type="dcterms:W3CDTF">2026-01-03T20:23:00Z</dcterms:created>
  <dcterms:modified xsi:type="dcterms:W3CDTF">2026-01-12T19:54:00Z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